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7396"/>
        <w:gridCol w:w="7396"/>
      </w:tblGrid>
      <w:tr w:rsidR="00265517" w:rsidRPr="00CF7EFE" w:rsidTr="00E65716">
        <w:tc>
          <w:tcPr>
            <w:tcW w:w="7396" w:type="dxa"/>
            <w:tcBorders>
              <w:top w:val="nil"/>
              <w:bottom w:val="nil"/>
            </w:tcBorders>
          </w:tcPr>
          <w:p w:rsidR="00265517" w:rsidRPr="00CF7EFE" w:rsidRDefault="00265517" w:rsidP="00265517">
            <w:pPr>
              <w:widowControl/>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 xml:space="preserve">Frequent Questions and Answers for </w:t>
            </w:r>
            <w:r w:rsidRPr="00CF7EFE">
              <w:rPr>
                <w:rFonts w:ascii="Candara" w:eastAsia="標楷體" w:hAnsi="Candara"/>
                <w:bCs/>
                <w:color w:val="000000" w:themeColor="text1"/>
                <w:szCs w:val="24"/>
              </w:rPr>
              <w:t>Implementation of “SOLAS Chapter VI amendments” – “</w:t>
            </w:r>
            <w:r w:rsidRPr="00CF7EFE">
              <w:rPr>
                <w:rFonts w:ascii="Candara" w:eastAsia="標楷體" w:hAnsi="Candara" w:cs="新細明體"/>
                <w:color w:val="000000" w:themeColor="text1"/>
                <w:kern w:val="0"/>
                <w:szCs w:val="24"/>
              </w:rPr>
              <w:t>Verified Gross Mass”</w:t>
            </w:r>
          </w:p>
        </w:tc>
        <w:tc>
          <w:tcPr>
            <w:tcW w:w="7396" w:type="dxa"/>
            <w:tcBorders>
              <w:top w:val="nil"/>
              <w:bottom w:val="nil"/>
            </w:tcBorders>
          </w:tcPr>
          <w:p w:rsidR="00265517" w:rsidRPr="00CF7EFE" w:rsidRDefault="002E383C" w:rsidP="00CA2305">
            <w:pPr>
              <w:widowControl/>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w:t>
            </w:r>
            <w:r w:rsidR="00043C51" w:rsidRPr="00CF7EFE">
              <w:rPr>
                <w:rFonts w:ascii="Candara" w:eastAsia="標楷體" w:hAnsi="標楷體" w:cs="新細明體"/>
                <w:color w:val="000000" w:themeColor="text1"/>
                <w:kern w:val="0"/>
                <w:szCs w:val="24"/>
              </w:rPr>
              <w:t>國際</w:t>
            </w:r>
            <w:r w:rsidRPr="00CF7EFE">
              <w:rPr>
                <w:rFonts w:ascii="Candara" w:eastAsia="標楷體" w:hAnsi="標楷體" w:cs="新細明體"/>
                <w:color w:val="000000" w:themeColor="text1"/>
                <w:kern w:val="0"/>
                <w:szCs w:val="24"/>
              </w:rPr>
              <w:t>海上人命安全公約』第六章修正案」</w:t>
            </w:r>
            <w:r w:rsidR="00CA2305">
              <w:rPr>
                <w:rFonts w:ascii="Candara" w:eastAsia="標楷體" w:hAnsi="Candara" w:cs="新細明體" w:hint="eastAsia"/>
                <w:color w:val="000000" w:themeColor="text1"/>
                <w:kern w:val="0"/>
                <w:szCs w:val="24"/>
              </w:rPr>
              <w:t>--</w:t>
            </w:r>
            <w:r w:rsidR="00CA2305" w:rsidRPr="00CF7EFE">
              <w:rPr>
                <w:rFonts w:ascii="Candara" w:eastAsia="標楷體" w:hAnsi="標楷體" w:cs="新細明體"/>
                <w:color w:val="000000" w:themeColor="text1"/>
                <w:kern w:val="0"/>
                <w:szCs w:val="24"/>
              </w:rPr>
              <w:t>「核實貨櫃重量」</w:t>
            </w:r>
            <w:r w:rsidRPr="00CF7EFE">
              <w:rPr>
                <w:rFonts w:ascii="Candara" w:eastAsia="標楷體" w:hAnsi="標楷體" w:cs="新細明體"/>
                <w:color w:val="000000" w:themeColor="text1"/>
                <w:kern w:val="0"/>
                <w:szCs w:val="24"/>
              </w:rPr>
              <w:t>的常見問題</w:t>
            </w:r>
            <w:r w:rsidRPr="00CF7EFE">
              <w:rPr>
                <w:rFonts w:ascii="Candara" w:eastAsia="標楷體" w:hAnsi="Candara" w:cs="新細明體"/>
                <w:color w:val="000000" w:themeColor="text1"/>
                <w:kern w:val="0"/>
                <w:szCs w:val="24"/>
              </w:rPr>
              <w:t xml:space="preserve"> </w:t>
            </w:r>
          </w:p>
        </w:tc>
      </w:tr>
      <w:tr w:rsidR="00265517" w:rsidRPr="00CF7EFE" w:rsidTr="00166B8B">
        <w:tc>
          <w:tcPr>
            <w:tcW w:w="7396" w:type="dxa"/>
            <w:tcBorders>
              <w:top w:val="nil"/>
              <w:bottom w:val="nil"/>
            </w:tcBorders>
          </w:tcPr>
          <w:p w:rsidR="00265517" w:rsidRPr="00CF7EFE" w:rsidRDefault="00265517" w:rsidP="00265517">
            <w:pPr>
              <w:widowControl/>
              <w:jc w:val="right"/>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May 2016</w:t>
            </w:r>
          </w:p>
        </w:tc>
        <w:tc>
          <w:tcPr>
            <w:tcW w:w="7396" w:type="dxa"/>
            <w:tcBorders>
              <w:top w:val="nil"/>
              <w:bottom w:val="nil"/>
            </w:tcBorders>
          </w:tcPr>
          <w:p w:rsidR="00265517" w:rsidRPr="00CF7EFE" w:rsidRDefault="00265517" w:rsidP="00265517">
            <w:pPr>
              <w:widowControl/>
              <w:jc w:val="right"/>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2016</w:t>
            </w:r>
            <w:r w:rsidRPr="00CF7EFE">
              <w:rPr>
                <w:rFonts w:ascii="Candara" w:eastAsia="標楷體" w:hAnsi="標楷體" w:cs="新細明體"/>
                <w:color w:val="000000" w:themeColor="text1"/>
                <w:kern w:val="0"/>
                <w:szCs w:val="24"/>
              </w:rPr>
              <w:t>年</w:t>
            </w:r>
            <w:r w:rsidRPr="00CF7EFE">
              <w:rPr>
                <w:rFonts w:ascii="Candara" w:eastAsia="標楷體" w:hAnsi="Candara" w:cs="新細明體"/>
                <w:color w:val="000000" w:themeColor="text1"/>
                <w:kern w:val="0"/>
                <w:szCs w:val="24"/>
              </w:rPr>
              <w:t>5</w:t>
            </w:r>
            <w:r w:rsidRPr="00CF7EFE">
              <w:rPr>
                <w:rFonts w:ascii="Candara" w:eastAsia="標楷體" w:hAnsi="標楷體" w:cs="新細明體"/>
                <w:color w:val="000000" w:themeColor="text1"/>
                <w:kern w:val="0"/>
                <w:szCs w:val="24"/>
              </w:rPr>
              <w:t>月</w:t>
            </w:r>
          </w:p>
        </w:tc>
      </w:tr>
      <w:tr w:rsidR="00265517" w:rsidRPr="00CF7EFE" w:rsidTr="00166B8B">
        <w:tc>
          <w:tcPr>
            <w:tcW w:w="7396" w:type="dxa"/>
            <w:tcBorders>
              <w:top w:val="nil"/>
            </w:tcBorders>
          </w:tcPr>
          <w:p w:rsidR="00265517" w:rsidRPr="00CF7EFE" w:rsidRDefault="00265517" w:rsidP="00017B74">
            <w:pPr>
              <w:pStyle w:val="a3"/>
              <w:widowControl/>
              <w:numPr>
                <w:ilvl w:val="0"/>
                <w:numId w:val="1"/>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What is the content of “SOLAS Chapter VI amendments” (“VGM rule”)?</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The International Maritime Organization (IMO) adopted amendments to the Safety of Life at Sea (SOLAS) Convention (Chapter VI, part A, regulation 2), that requires packed containers’ gross mass to be verified prior to stowage aboard ship. As from July 1, 2016, this “VGM rule”, effective as global law, prohibits loading of a packed container in absence of the verified gross mass (VGM). This applies to all packed containers which are to be loaded to a vessel under SOLAS regime in international maritime traffic.</w:t>
            </w:r>
          </w:p>
        </w:tc>
        <w:tc>
          <w:tcPr>
            <w:tcW w:w="7396" w:type="dxa"/>
            <w:tcBorders>
              <w:top w:val="nil"/>
            </w:tcBorders>
          </w:tcPr>
          <w:p w:rsidR="00265517" w:rsidRPr="00CF7EFE" w:rsidRDefault="002E383C"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w:t>
            </w:r>
            <w:r w:rsidR="00043C51" w:rsidRPr="00CF7EFE">
              <w:rPr>
                <w:rFonts w:ascii="Candara" w:eastAsia="標楷體" w:hAnsi="標楷體" w:cs="新細明體"/>
                <w:color w:val="000000" w:themeColor="text1"/>
                <w:kern w:val="0"/>
                <w:szCs w:val="24"/>
              </w:rPr>
              <w:t>國際</w:t>
            </w:r>
            <w:r w:rsidRPr="00CF7EFE">
              <w:rPr>
                <w:rFonts w:ascii="Candara" w:eastAsia="標楷體" w:hAnsi="標楷體" w:cs="新細明體"/>
                <w:color w:val="000000" w:themeColor="text1"/>
                <w:kern w:val="0"/>
                <w:szCs w:val="24"/>
              </w:rPr>
              <w:t>海上人命安全公約』第六章修正案」</w:t>
            </w:r>
            <w:r w:rsidR="00D14A5B" w:rsidRPr="00CF7EFE">
              <w:rPr>
                <w:rFonts w:ascii="Candara" w:eastAsia="標楷體" w:hAnsi="標楷體" w:cs="新細明體"/>
                <w:color w:val="000000" w:themeColor="text1"/>
                <w:kern w:val="0"/>
                <w:szCs w:val="24"/>
              </w:rPr>
              <w:t>（「</w:t>
            </w:r>
            <w:r w:rsidR="00942F96" w:rsidRPr="00CF7EFE">
              <w:rPr>
                <w:rFonts w:ascii="Candara" w:eastAsia="標楷體" w:hAnsi="標楷體" w:cs="新細明體"/>
                <w:color w:val="000000" w:themeColor="text1"/>
                <w:kern w:val="0"/>
                <w:szCs w:val="24"/>
              </w:rPr>
              <w:t>『</w:t>
            </w:r>
            <w:r w:rsidR="00D14A5B" w:rsidRPr="00CF7EFE">
              <w:rPr>
                <w:rFonts w:ascii="Candara" w:eastAsia="標楷體" w:hAnsi="標楷體" w:cs="新細明體"/>
                <w:color w:val="000000" w:themeColor="text1"/>
                <w:kern w:val="0"/>
                <w:szCs w:val="24"/>
              </w:rPr>
              <w:t>核實貨櫃重量</w:t>
            </w:r>
            <w:r w:rsidR="00942F96" w:rsidRPr="00CF7EFE">
              <w:rPr>
                <w:rFonts w:ascii="Candara" w:eastAsia="標楷體" w:hAnsi="標楷體" w:cs="新細明體"/>
                <w:color w:val="000000" w:themeColor="text1"/>
                <w:kern w:val="0"/>
                <w:szCs w:val="24"/>
              </w:rPr>
              <w:t>』</w:t>
            </w:r>
            <w:r w:rsidR="00D14A5B" w:rsidRPr="00CF7EFE">
              <w:rPr>
                <w:rFonts w:ascii="Candara" w:eastAsia="標楷體" w:hAnsi="標楷體" w:cs="新細明體"/>
                <w:color w:val="000000" w:themeColor="text1"/>
                <w:kern w:val="0"/>
                <w:szCs w:val="24"/>
              </w:rPr>
              <w:t>規則</w:t>
            </w:r>
            <w:r w:rsidR="00942F96" w:rsidRPr="00CF7EFE">
              <w:rPr>
                <w:rFonts w:ascii="Candara" w:eastAsia="標楷體" w:hAnsi="標楷體" w:cs="新細明體"/>
                <w:color w:val="000000" w:themeColor="text1"/>
                <w:kern w:val="0"/>
                <w:szCs w:val="24"/>
              </w:rPr>
              <w:t>」</w:t>
            </w:r>
            <w:r w:rsidR="00D14A5B" w:rsidRPr="00CF7EFE">
              <w:rPr>
                <w:rFonts w:ascii="Candara" w:eastAsia="標楷體" w:hAnsi="標楷體" w:cs="新細明體"/>
                <w:color w:val="000000" w:themeColor="text1"/>
                <w:kern w:val="0"/>
                <w:szCs w:val="24"/>
              </w:rPr>
              <w:t>）</w:t>
            </w:r>
            <w:r w:rsidRPr="00CF7EFE">
              <w:rPr>
                <w:rFonts w:ascii="Candara" w:eastAsia="標楷體" w:hAnsi="標楷體" w:cs="新細明體"/>
                <w:color w:val="000000" w:themeColor="text1"/>
                <w:kern w:val="0"/>
                <w:szCs w:val="24"/>
              </w:rPr>
              <w:t>的內容是什麼？</w:t>
            </w:r>
          </w:p>
          <w:p w:rsidR="002E383C" w:rsidRPr="00CF7EFE" w:rsidRDefault="00043C51" w:rsidP="00017B74">
            <w:pPr>
              <w:pStyle w:val="a3"/>
              <w:widowControl/>
              <w:shd w:val="clear" w:color="auto" w:fill="FFFFFF"/>
              <w:spacing w:beforeLines="50" w:before="180" w:afterLines="50" w:after="180"/>
              <w:ind w:leftChars="0" w:left="357"/>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國際海事組織</w:t>
            </w:r>
            <w:r w:rsidR="00754F69" w:rsidRPr="00CF7EFE">
              <w:rPr>
                <w:rFonts w:ascii="Candara" w:eastAsia="標楷體" w:hAnsi="標楷體" w:cs="新細明體"/>
                <w:color w:val="000000" w:themeColor="text1"/>
                <w:kern w:val="0"/>
                <w:szCs w:val="24"/>
              </w:rPr>
              <w:t>（</w:t>
            </w:r>
            <w:r w:rsidR="00754F69" w:rsidRPr="00CF7EFE">
              <w:rPr>
                <w:rFonts w:ascii="Candara" w:eastAsia="標楷體" w:hAnsi="Candara" w:cs="新細明體"/>
                <w:color w:val="000000" w:themeColor="text1"/>
                <w:kern w:val="0"/>
                <w:szCs w:val="24"/>
              </w:rPr>
              <w:t>International Maritime Organization</w:t>
            </w:r>
            <w:r w:rsidR="00754F69" w:rsidRPr="00CF7EFE">
              <w:rPr>
                <w:rFonts w:ascii="Candara" w:eastAsia="標楷體" w:hAnsi="標楷體" w:cs="新細明體"/>
                <w:color w:val="000000" w:themeColor="text1"/>
                <w:kern w:val="0"/>
                <w:szCs w:val="24"/>
              </w:rPr>
              <w:t>）</w:t>
            </w:r>
            <w:r w:rsidRPr="00CF7EFE">
              <w:rPr>
                <w:rFonts w:ascii="Candara" w:eastAsia="標楷體" w:hAnsi="標楷體" w:cs="新細明體"/>
                <w:color w:val="000000" w:themeColor="text1"/>
                <w:kern w:val="0"/>
                <w:szCs w:val="24"/>
              </w:rPr>
              <w:t>修正「『國際海上人命安全公約』第六章」的內容，規定載貨貨櫃於上船前，必須先核實貨櫃重量。此</w:t>
            </w:r>
            <w:r w:rsidR="00942F96" w:rsidRPr="00CF7EFE">
              <w:rPr>
                <w:rFonts w:ascii="Candara" w:eastAsia="標楷體" w:hAnsi="標楷體" w:cs="新細明體"/>
                <w:color w:val="000000" w:themeColor="text1"/>
                <w:kern w:val="0"/>
                <w:szCs w:val="24"/>
              </w:rPr>
              <w:t>「『核實貨櫃重量』規則」</w:t>
            </w:r>
            <w:r w:rsidRPr="00CF7EFE">
              <w:rPr>
                <w:rFonts w:ascii="Candara" w:eastAsia="標楷體" w:hAnsi="標楷體" w:cs="新細明體"/>
                <w:color w:val="000000" w:themeColor="text1"/>
                <w:kern w:val="0"/>
                <w:szCs w:val="24"/>
              </w:rPr>
              <w:t>將從</w:t>
            </w:r>
            <w:r w:rsidRPr="00CF7EFE">
              <w:rPr>
                <w:rFonts w:ascii="Candara" w:eastAsia="標楷體" w:hAnsi="Candara" w:cs="新細明體"/>
                <w:color w:val="000000" w:themeColor="text1"/>
                <w:kern w:val="0"/>
                <w:szCs w:val="24"/>
              </w:rPr>
              <w:t>2016</w:t>
            </w:r>
            <w:r w:rsidRPr="00CF7EFE">
              <w:rPr>
                <w:rFonts w:ascii="Candara" w:eastAsia="標楷體" w:hAnsi="標楷體" w:cs="新細明體"/>
                <w:color w:val="000000" w:themeColor="text1"/>
                <w:kern w:val="0"/>
                <w:szCs w:val="24"/>
              </w:rPr>
              <w:t>年</w:t>
            </w:r>
            <w:r w:rsidRPr="00CF7EFE">
              <w:rPr>
                <w:rFonts w:ascii="Candara" w:eastAsia="標楷體" w:hAnsi="Candara" w:cs="新細明體"/>
                <w:color w:val="000000" w:themeColor="text1"/>
                <w:kern w:val="0"/>
                <w:szCs w:val="24"/>
              </w:rPr>
              <w:t>7</w:t>
            </w:r>
            <w:r w:rsidRPr="00CF7EFE">
              <w:rPr>
                <w:rFonts w:ascii="Candara" w:eastAsia="標楷體" w:hAnsi="標楷體" w:cs="新細明體"/>
                <w:color w:val="000000" w:themeColor="text1"/>
                <w:kern w:val="0"/>
                <w:szCs w:val="24"/>
              </w:rPr>
              <w:t>月</w:t>
            </w:r>
            <w:r w:rsidRPr="00CF7EFE">
              <w:rPr>
                <w:rFonts w:ascii="Candara" w:eastAsia="標楷體" w:hAnsi="Candara" w:cs="新細明體"/>
                <w:color w:val="000000" w:themeColor="text1"/>
                <w:kern w:val="0"/>
                <w:szCs w:val="24"/>
              </w:rPr>
              <w:t>1</w:t>
            </w:r>
            <w:r w:rsidRPr="00CF7EFE">
              <w:rPr>
                <w:rFonts w:ascii="Candara" w:eastAsia="標楷體" w:hAnsi="標楷體" w:cs="新細明體"/>
                <w:color w:val="000000" w:themeColor="text1"/>
                <w:kern w:val="0"/>
                <w:szCs w:val="24"/>
              </w:rPr>
              <w:t>日起施行，禁止沒有核實過重量的裝貨貨櫃上船。</w:t>
            </w:r>
            <w:r w:rsidR="00754F69" w:rsidRPr="00CF7EFE">
              <w:rPr>
                <w:rFonts w:ascii="Candara" w:eastAsia="標楷體" w:hAnsi="標楷體" w:cs="新細明體"/>
                <w:color w:val="000000" w:themeColor="text1"/>
                <w:kern w:val="0"/>
                <w:szCs w:val="24"/>
              </w:rPr>
              <w:t>適用範圍為全球須遵守『國際海上人命安全公約』規定的貨櫃船。</w:t>
            </w:r>
          </w:p>
        </w:tc>
      </w:tr>
      <w:tr w:rsidR="00265517" w:rsidRPr="00CF7EFE" w:rsidTr="00E65716">
        <w:tc>
          <w:tcPr>
            <w:tcW w:w="7396" w:type="dxa"/>
          </w:tcPr>
          <w:p w:rsidR="00265517" w:rsidRPr="00CF7EFE" w:rsidRDefault="00265517" w:rsidP="00017B74">
            <w:pPr>
              <w:pStyle w:val="a3"/>
              <w:widowControl/>
              <w:numPr>
                <w:ilvl w:val="0"/>
                <w:numId w:val="8"/>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When “VGM rule” will commence?</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According to IMO, it will be for those containers loaded from the first loading port on and after July 1, 2016.</w:t>
            </w:r>
          </w:p>
        </w:tc>
        <w:tc>
          <w:tcPr>
            <w:tcW w:w="7396" w:type="dxa"/>
          </w:tcPr>
          <w:p w:rsidR="00265517" w:rsidRPr="00CF7EFE" w:rsidRDefault="00942F96" w:rsidP="00017B74">
            <w:pPr>
              <w:pStyle w:val="a3"/>
              <w:widowControl/>
              <w:numPr>
                <w:ilvl w:val="0"/>
                <w:numId w:val="1"/>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「『核實貨櫃重量』規則」</w:t>
            </w:r>
            <w:r w:rsidR="00754F69" w:rsidRPr="00CF7EFE">
              <w:rPr>
                <w:rFonts w:ascii="Candara" w:eastAsia="標楷體" w:hAnsi="標楷體" w:cs="新細明體"/>
                <w:color w:val="000000" w:themeColor="text1"/>
                <w:kern w:val="0"/>
                <w:szCs w:val="24"/>
              </w:rPr>
              <w:t>於何時開始實施？</w:t>
            </w:r>
          </w:p>
          <w:p w:rsidR="00754F69" w:rsidRPr="00CF7EFE" w:rsidRDefault="00754F69" w:rsidP="00017B74">
            <w:pPr>
              <w:pStyle w:val="a3"/>
              <w:widowControl/>
              <w:shd w:val="clear" w:color="auto" w:fill="FFFFFF"/>
              <w:spacing w:beforeLines="50" w:before="180" w:afterLines="50" w:after="180"/>
              <w:ind w:leftChars="0" w:left="357"/>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依據國際海事組織的要求，</w:t>
            </w:r>
            <w:r w:rsidR="00942F96" w:rsidRPr="00CF7EFE">
              <w:rPr>
                <w:rFonts w:ascii="Candara" w:eastAsia="標楷體" w:hAnsi="標楷體" w:cs="新細明體"/>
                <w:color w:val="000000" w:themeColor="text1"/>
                <w:kern w:val="0"/>
                <w:szCs w:val="24"/>
              </w:rPr>
              <w:t>「『核實貨櫃重量』規則」</w:t>
            </w:r>
            <w:r w:rsidRPr="00CF7EFE">
              <w:rPr>
                <w:rFonts w:ascii="Candara" w:eastAsia="標楷體" w:hAnsi="標楷體" w:cs="新細明體"/>
                <w:color w:val="000000" w:themeColor="text1"/>
                <w:kern w:val="0"/>
                <w:szCs w:val="24"/>
              </w:rPr>
              <w:t>將於</w:t>
            </w:r>
            <w:r w:rsidRPr="00CF7EFE">
              <w:rPr>
                <w:rFonts w:ascii="Candara" w:eastAsia="標楷體" w:hAnsi="Candara" w:cs="新細明體"/>
                <w:color w:val="000000" w:themeColor="text1"/>
                <w:kern w:val="0"/>
                <w:szCs w:val="24"/>
              </w:rPr>
              <w:t>2016</w:t>
            </w:r>
            <w:r w:rsidRPr="00CF7EFE">
              <w:rPr>
                <w:rFonts w:ascii="Candara" w:eastAsia="標楷體" w:hAnsi="標楷體" w:cs="新細明體"/>
                <w:color w:val="000000" w:themeColor="text1"/>
                <w:kern w:val="0"/>
                <w:szCs w:val="24"/>
              </w:rPr>
              <w:t>年</w:t>
            </w:r>
            <w:r w:rsidRPr="00CF7EFE">
              <w:rPr>
                <w:rFonts w:ascii="Candara" w:eastAsia="標楷體" w:hAnsi="Candara" w:cs="新細明體"/>
                <w:color w:val="000000" w:themeColor="text1"/>
                <w:kern w:val="0"/>
                <w:szCs w:val="24"/>
              </w:rPr>
              <w:t>7</w:t>
            </w:r>
            <w:r w:rsidRPr="00CF7EFE">
              <w:rPr>
                <w:rFonts w:ascii="Candara" w:eastAsia="標楷體" w:hAnsi="標楷體" w:cs="新細明體"/>
                <w:color w:val="000000" w:themeColor="text1"/>
                <w:kern w:val="0"/>
                <w:szCs w:val="24"/>
              </w:rPr>
              <w:t>月</w:t>
            </w:r>
            <w:r w:rsidRPr="00CF7EFE">
              <w:rPr>
                <w:rFonts w:ascii="Candara" w:eastAsia="標楷體" w:hAnsi="Candara" w:cs="新細明體"/>
                <w:color w:val="000000" w:themeColor="text1"/>
                <w:kern w:val="0"/>
                <w:szCs w:val="24"/>
              </w:rPr>
              <w:t>1</w:t>
            </w:r>
            <w:r w:rsidRPr="00CF7EFE">
              <w:rPr>
                <w:rFonts w:ascii="Candara" w:eastAsia="標楷體" w:hAnsi="標楷體" w:cs="新細明體"/>
                <w:color w:val="000000" w:themeColor="text1"/>
                <w:kern w:val="0"/>
                <w:szCs w:val="24"/>
              </w:rPr>
              <w:t>日起從裝貨貨櫃的第一個裝貨港開始實施。</w:t>
            </w:r>
          </w:p>
        </w:tc>
      </w:tr>
      <w:tr w:rsidR="00265517" w:rsidRPr="00CF7EFE" w:rsidTr="00E65716">
        <w:tc>
          <w:tcPr>
            <w:tcW w:w="7396" w:type="dxa"/>
          </w:tcPr>
          <w:p w:rsidR="00265517" w:rsidRPr="00CF7EFE" w:rsidRDefault="00265517" w:rsidP="00017B74">
            <w:pPr>
              <w:pStyle w:val="a3"/>
              <w:widowControl/>
              <w:numPr>
                <w:ilvl w:val="0"/>
                <w:numId w:val="1"/>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When will Yang Ming implement “VGM rule”?</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Yang Ming will obey IMO’s requirement and formally implement “VGM rule” from July 1, 2016 accordingly.</w:t>
            </w:r>
          </w:p>
        </w:tc>
        <w:tc>
          <w:tcPr>
            <w:tcW w:w="7396" w:type="dxa"/>
          </w:tcPr>
          <w:p w:rsidR="00265517" w:rsidRPr="00CF7EFE" w:rsidRDefault="00754F69"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陽明何時開始實施</w:t>
            </w:r>
            <w:r w:rsidR="00942F96" w:rsidRPr="00CF7EFE">
              <w:rPr>
                <w:rFonts w:ascii="Candara" w:eastAsia="標楷體" w:hAnsi="標楷體" w:cs="新細明體"/>
                <w:color w:val="000000" w:themeColor="text1"/>
                <w:kern w:val="0"/>
                <w:szCs w:val="24"/>
              </w:rPr>
              <w:t>「『核實貨櫃重量』規則」</w:t>
            </w:r>
            <w:r w:rsidRPr="00CF7EFE">
              <w:rPr>
                <w:rFonts w:ascii="Candara" w:eastAsia="標楷體" w:hAnsi="標楷體" w:cs="新細明體"/>
                <w:color w:val="000000" w:themeColor="text1"/>
                <w:kern w:val="0"/>
                <w:szCs w:val="24"/>
              </w:rPr>
              <w:t>？</w:t>
            </w:r>
          </w:p>
          <w:p w:rsidR="00754F69" w:rsidRPr="00CF7EFE" w:rsidRDefault="00754F69" w:rsidP="00017B74">
            <w:pPr>
              <w:pStyle w:val="a3"/>
              <w:widowControl/>
              <w:shd w:val="clear" w:color="auto" w:fill="FFFFFF"/>
              <w:spacing w:beforeLines="50" w:before="180" w:afterLines="50" w:after="180"/>
              <w:ind w:leftChars="0" w:left="357"/>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陽明會遵循國際海事組織的要求，從</w:t>
            </w:r>
            <w:r w:rsidRPr="00CF7EFE">
              <w:rPr>
                <w:rFonts w:ascii="Candara" w:eastAsia="標楷體" w:hAnsi="Candara" w:cs="新細明體"/>
                <w:color w:val="000000" w:themeColor="text1"/>
                <w:kern w:val="0"/>
                <w:szCs w:val="24"/>
              </w:rPr>
              <w:t>2016</w:t>
            </w:r>
            <w:r w:rsidRPr="00CF7EFE">
              <w:rPr>
                <w:rFonts w:ascii="Candara" w:eastAsia="標楷體" w:hAnsi="標楷體" w:cs="新細明體"/>
                <w:color w:val="000000" w:themeColor="text1"/>
                <w:kern w:val="0"/>
                <w:szCs w:val="24"/>
              </w:rPr>
              <w:t>年</w:t>
            </w:r>
            <w:r w:rsidRPr="00CF7EFE">
              <w:rPr>
                <w:rFonts w:ascii="Candara" w:eastAsia="標楷體" w:hAnsi="Candara" w:cs="新細明體"/>
                <w:color w:val="000000" w:themeColor="text1"/>
                <w:kern w:val="0"/>
                <w:szCs w:val="24"/>
              </w:rPr>
              <w:t>7</w:t>
            </w:r>
            <w:r w:rsidRPr="00CF7EFE">
              <w:rPr>
                <w:rFonts w:ascii="Candara" w:eastAsia="標楷體" w:hAnsi="標楷體" w:cs="新細明體"/>
                <w:color w:val="000000" w:themeColor="text1"/>
                <w:kern w:val="0"/>
                <w:szCs w:val="24"/>
              </w:rPr>
              <w:t>月</w:t>
            </w:r>
            <w:r w:rsidRPr="00CF7EFE">
              <w:rPr>
                <w:rFonts w:ascii="Candara" w:eastAsia="標楷體" w:hAnsi="Candara" w:cs="新細明體"/>
                <w:color w:val="000000" w:themeColor="text1"/>
                <w:kern w:val="0"/>
                <w:szCs w:val="24"/>
              </w:rPr>
              <w:t>1</w:t>
            </w:r>
            <w:r w:rsidRPr="00CF7EFE">
              <w:rPr>
                <w:rFonts w:ascii="Candara" w:eastAsia="標楷體" w:hAnsi="標楷體" w:cs="新細明體"/>
                <w:color w:val="000000" w:themeColor="text1"/>
                <w:kern w:val="0"/>
                <w:szCs w:val="24"/>
              </w:rPr>
              <w:t>日起正式實施</w:t>
            </w:r>
            <w:r w:rsidR="00942F96" w:rsidRPr="00CF7EFE">
              <w:rPr>
                <w:rFonts w:ascii="Candara" w:eastAsia="標楷體" w:hAnsi="標楷體" w:cs="新細明體"/>
                <w:color w:val="000000" w:themeColor="text1"/>
                <w:kern w:val="0"/>
                <w:szCs w:val="24"/>
              </w:rPr>
              <w:t>「『核實貨櫃重量』規則」</w:t>
            </w:r>
            <w:r w:rsidRPr="00CF7EFE">
              <w:rPr>
                <w:rFonts w:ascii="Candara" w:eastAsia="標楷體" w:hAnsi="標楷體" w:cs="新細明體"/>
                <w:color w:val="000000" w:themeColor="text1"/>
                <w:kern w:val="0"/>
                <w:szCs w:val="24"/>
              </w:rPr>
              <w:t>。</w:t>
            </w:r>
          </w:p>
        </w:tc>
      </w:tr>
      <w:tr w:rsidR="00265517" w:rsidRPr="00CF7EFE" w:rsidTr="00E65716">
        <w:tc>
          <w:tcPr>
            <w:tcW w:w="7396" w:type="dxa"/>
          </w:tcPr>
          <w:p w:rsidR="00265517" w:rsidRPr="00CF7EFE" w:rsidRDefault="00265517" w:rsidP="00017B74">
            <w:pPr>
              <w:pStyle w:val="a3"/>
              <w:widowControl/>
              <w:numPr>
                <w:ilvl w:val="0"/>
                <w:numId w:val="8"/>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Is there any required method of obtaining VGM?</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“VGM rule” prescribes two methods by which the shipper may obtain the verified gross mass of a packed container.</w:t>
            </w:r>
          </w:p>
          <w:p w:rsidR="00265517" w:rsidRPr="00CF7EFE" w:rsidRDefault="00265517" w:rsidP="00017B74">
            <w:pPr>
              <w:pStyle w:val="a3"/>
              <w:widowControl/>
              <w:shd w:val="clear" w:color="auto" w:fill="FFFFFF"/>
              <w:spacing w:beforeLines="50" w:before="180" w:afterLines="50" w:after="180"/>
              <w:ind w:leftChars="157" w:left="1481" w:hangingChars="460" w:hanging="1104"/>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Method 1. Upon the conclusion of packing and sealing a container, the shipper may weigh, or have </w:t>
            </w:r>
            <w:proofErr w:type="spellStart"/>
            <w:r w:rsidRPr="00CF7EFE">
              <w:rPr>
                <w:rFonts w:ascii="Candara" w:eastAsia="標楷體" w:hAnsi="Candara"/>
                <w:color w:val="000000" w:themeColor="text1"/>
                <w:szCs w:val="24"/>
              </w:rPr>
              <w:t>arr</w:t>
            </w:r>
            <w:proofErr w:type="spellEnd"/>
            <w:r w:rsidR="008B2375">
              <w:rPr>
                <w:rFonts w:ascii="Candara" w:eastAsia="標楷體" w:hAnsi="Candara" w:hint="eastAsia"/>
                <w:color w:val="000000" w:themeColor="text1"/>
                <w:szCs w:val="24"/>
              </w:rPr>
              <w:t xml:space="preserve">　</w:t>
            </w:r>
            <w:proofErr w:type="spellStart"/>
            <w:r w:rsidRPr="00CF7EFE">
              <w:rPr>
                <w:rFonts w:ascii="Candara" w:eastAsia="標楷體" w:hAnsi="Candara"/>
                <w:color w:val="000000" w:themeColor="text1"/>
                <w:szCs w:val="24"/>
              </w:rPr>
              <w:t>anged</w:t>
            </w:r>
            <w:proofErr w:type="spellEnd"/>
            <w:r w:rsidRPr="00CF7EFE">
              <w:rPr>
                <w:rFonts w:ascii="Candara" w:eastAsia="標楷體" w:hAnsi="Candara"/>
                <w:color w:val="000000" w:themeColor="text1"/>
                <w:szCs w:val="24"/>
              </w:rPr>
              <w:t xml:space="preserve"> that a third party weigh, the packed container using calibrated and certified equipment.</w:t>
            </w:r>
          </w:p>
          <w:p w:rsidR="00265517" w:rsidRPr="00CF7EFE" w:rsidRDefault="00265517" w:rsidP="00017B74">
            <w:pPr>
              <w:pStyle w:val="a3"/>
              <w:widowControl/>
              <w:shd w:val="clear" w:color="auto" w:fill="FFFFFF"/>
              <w:spacing w:beforeLines="50" w:before="180" w:afterLines="50" w:after="180"/>
              <w:ind w:leftChars="158" w:left="1512" w:hangingChars="472" w:hanging="1133"/>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Method 2. The shipper or, by arrangement of the shipper, a third party may weigh all packages and cargo items, including the mass of pallets, </w:t>
            </w:r>
            <w:proofErr w:type="spellStart"/>
            <w:r w:rsidRPr="00CF7EFE">
              <w:rPr>
                <w:rFonts w:ascii="Candara" w:eastAsia="標楷體" w:hAnsi="Candara"/>
                <w:color w:val="000000" w:themeColor="text1"/>
                <w:szCs w:val="24"/>
              </w:rPr>
              <w:t>dunnage</w:t>
            </w:r>
            <w:proofErr w:type="spellEnd"/>
            <w:r w:rsidRPr="00CF7EFE">
              <w:rPr>
                <w:rFonts w:ascii="Candara" w:eastAsia="標楷體" w:hAnsi="Candara"/>
                <w:color w:val="000000" w:themeColor="text1"/>
                <w:szCs w:val="24"/>
              </w:rPr>
              <w:t xml:space="preserve"> and other packing and securing material to be packed in the container, and add the tare mass of the container to the sum of the single masses of the container’s contents.</w:t>
            </w:r>
            <w:r w:rsidR="00E65716">
              <w:rPr>
                <w:rFonts w:ascii="Candara" w:eastAsia="標楷體" w:hAnsi="Candara" w:hint="eastAsia"/>
                <w:color w:val="000000" w:themeColor="text1"/>
                <w:szCs w:val="24"/>
              </w:rPr>
              <w:t xml:space="preserve">  The using method shall be approved by the competent authority of the state in which packing of the container was completed.</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In respect of both Method 1 and 2, the weighing equipment used must meet the applicable accuracy standards and requirements of the State in which the equipment is being used.</w:t>
            </w:r>
            <w:r w:rsidR="00D209A5">
              <w:rPr>
                <w:rFonts w:ascii="Candara" w:eastAsia="標楷體" w:hAnsi="Candara" w:hint="eastAsia"/>
                <w:color w:val="000000" w:themeColor="text1"/>
                <w:szCs w:val="24"/>
              </w:rPr>
              <w:t xml:space="preserve"> </w:t>
            </w:r>
          </w:p>
        </w:tc>
        <w:tc>
          <w:tcPr>
            <w:tcW w:w="7396" w:type="dxa"/>
          </w:tcPr>
          <w:p w:rsidR="00942F96" w:rsidRPr="00CF7EFE" w:rsidRDefault="00942F96" w:rsidP="00017B74">
            <w:pPr>
              <w:pStyle w:val="a3"/>
              <w:widowControl/>
              <w:numPr>
                <w:ilvl w:val="0"/>
                <w:numId w:val="1"/>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法令對於核實重量</w:t>
            </w:r>
            <w:r w:rsidR="00EC5EC9" w:rsidRPr="00CF7EFE">
              <w:rPr>
                <w:rFonts w:ascii="Candara" w:eastAsia="標楷體" w:hAnsi="標楷體" w:cs="新細明體"/>
                <w:color w:val="000000" w:themeColor="text1"/>
                <w:kern w:val="0"/>
                <w:szCs w:val="24"/>
              </w:rPr>
              <w:t>（「</w:t>
            </w:r>
            <w:r w:rsidR="00EC5EC9" w:rsidRPr="00CF7EFE">
              <w:rPr>
                <w:rFonts w:ascii="Candara" w:eastAsia="標楷體" w:hAnsi="Candara" w:cs="新細明體"/>
                <w:color w:val="000000" w:themeColor="text1"/>
                <w:kern w:val="0"/>
                <w:szCs w:val="24"/>
              </w:rPr>
              <w:t>VGM</w:t>
            </w:r>
            <w:r w:rsidR="00EC5EC9" w:rsidRPr="00CF7EFE">
              <w:rPr>
                <w:rFonts w:ascii="Candara" w:eastAsia="標楷體" w:hAnsi="標楷體" w:cs="新細明體"/>
                <w:color w:val="000000" w:themeColor="text1"/>
                <w:kern w:val="0"/>
                <w:szCs w:val="24"/>
              </w:rPr>
              <w:t>」）</w:t>
            </w:r>
            <w:r w:rsidRPr="00CF7EFE">
              <w:rPr>
                <w:rFonts w:ascii="Candara" w:eastAsia="標楷體" w:hAnsi="標楷體" w:cs="新細明體"/>
                <w:color w:val="000000" w:themeColor="text1"/>
                <w:kern w:val="0"/>
                <w:szCs w:val="24"/>
              </w:rPr>
              <w:t>的取得有何規定？</w:t>
            </w:r>
          </w:p>
          <w:p w:rsidR="00942F96" w:rsidRPr="00CF7EFE" w:rsidRDefault="00942F96"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「『核實貨櫃重量』規則」提供二種取得</w:t>
            </w:r>
            <w:r w:rsidR="00EC5EC9"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的方法：</w:t>
            </w:r>
          </w:p>
          <w:p w:rsidR="00942F96" w:rsidRPr="00CF7EFE" w:rsidRDefault="00942F96" w:rsidP="00017B74">
            <w:pPr>
              <w:pStyle w:val="a3"/>
              <w:widowControl/>
              <w:shd w:val="clear" w:color="auto" w:fill="FFFFFF"/>
              <w:spacing w:beforeLines="50" w:before="180" w:afterLines="50" w:after="180"/>
              <w:ind w:left="1416" w:hangingChars="390" w:hanging="936"/>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方法</w:t>
            </w:r>
            <w:proofErr w:type="gramStart"/>
            <w:r w:rsidRPr="00CF7EFE">
              <w:rPr>
                <w:rFonts w:ascii="Candara" w:eastAsia="標楷體" w:hAnsi="標楷體" w:cs="新細明體"/>
                <w:color w:val="000000" w:themeColor="text1"/>
                <w:kern w:val="0"/>
                <w:szCs w:val="24"/>
              </w:rPr>
              <w:t>一</w:t>
            </w:r>
            <w:proofErr w:type="gramEnd"/>
            <w:r w:rsidRPr="00CF7EFE">
              <w:rPr>
                <w:rFonts w:ascii="Candara" w:eastAsia="標楷體" w:hAnsi="標楷體" w:cs="新細明體"/>
                <w:color w:val="000000" w:themeColor="text1"/>
                <w:kern w:val="0"/>
                <w:szCs w:val="24"/>
              </w:rPr>
              <w:t>：由貨主或貨主指定的第三方，就已經裝完貨並</w:t>
            </w:r>
            <w:proofErr w:type="gramStart"/>
            <w:r w:rsidRPr="00CF7EFE">
              <w:rPr>
                <w:rFonts w:ascii="Candara" w:eastAsia="標楷體" w:hAnsi="標楷體" w:cs="新細明體"/>
                <w:color w:val="000000" w:themeColor="text1"/>
                <w:kern w:val="0"/>
                <w:szCs w:val="24"/>
              </w:rPr>
              <w:t>上好鉛封</w:t>
            </w:r>
            <w:proofErr w:type="gramEnd"/>
            <w:r w:rsidRPr="00CF7EFE">
              <w:rPr>
                <w:rFonts w:ascii="Candara" w:eastAsia="標楷體" w:hAnsi="標楷體" w:cs="新細明體"/>
                <w:color w:val="000000" w:themeColor="text1"/>
                <w:kern w:val="0"/>
                <w:szCs w:val="24"/>
              </w:rPr>
              <w:t>的貨櫃，使用合格的稱重設</w:t>
            </w:r>
            <w:proofErr w:type="gramStart"/>
            <w:r w:rsidRPr="00CF7EFE">
              <w:rPr>
                <w:rFonts w:ascii="Candara" w:eastAsia="標楷體" w:hAnsi="標楷體" w:cs="新細明體"/>
                <w:color w:val="000000" w:themeColor="text1"/>
                <w:kern w:val="0"/>
                <w:szCs w:val="24"/>
              </w:rPr>
              <w:t>施進行稱重</w:t>
            </w:r>
            <w:proofErr w:type="gramEnd"/>
            <w:r w:rsidRPr="00CF7EFE">
              <w:rPr>
                <w:rFonts w:ascii="Candara" w:eastAsia="標楷體" w:hAnsi="標楷體" w:cs="新細明體"/>
                <w:color w:val="000000" w:themeColor="text1"/>
                <w:kern w:val="0"/>
                <w:szCs w:val="24"/>
              </w:rPr>
              <w:t>。</w:t>
            </w:r>
          </w:p>
          <w:p w:rsidR="00942F96" w:rsidRPr="00CF7EFE" w:rsidRDefault="00942F96" w:rsidP="00017B74">
            <w:pPr>
              <w:pStyle w:val="a3"/>
              <w:widowControl/>
              <w:shd w:val="clear" w:color="auto" w:fill="FFFFFF"/>
              <w:spacing w:beforeLines="50" w:before="180" w:afterLines="50" w:after="180"/>
              <w:ind w:left="1416" w:hangingChars="390" w:hanging="936"/>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方法二：由貨主或貨主指定的第三方，對於裝入貨櫃內的所有貨物及包裝（幫</w:t>
            </w:r>
            <w:proofErr w:type="gramStart"/>
            <w:r w:rsidRPr="00CF7EFE">
              <w:rPr>
                <w:rFonts w:ascii="Candara" w:eastAsia="標楷體" w:hAnsi="標楷體" w:cs="新細明體"/>
                <w:color w:val="000000" w:themeColor="text1"/>
                <w:kern w:val="0"/>
                <w:szCs w:val="24"/>
              </w:rPr>
              <w:t>括</w:t>
            </w:r>
            <w:proofErr w:type="gramEnd"/>
            <w:r w:rsidRPr="00CF7EFE">
              <w:rPr>
                <w:rFonts w:ascii="Candara" w:eastAsia="標楷體" w:hAnsi="標楷體" w:cs="新細明體"/>
                <w:color w:val="000000" w:themeColor="text1"/>
                <w:kern w:val="0"/>
                <w:szCs w:val="24"/>
              </w:rPr>
              <w:t>托盤、貨墊</w:t>
            </w:r>
            <w:r w:rsidR="00EC5EC9" w:rsidRPr="00CF7EFE">
              <w:rPr>
                <w:rFonts w:ascii="Candara" w:eastAsia="標楷體" w:hAnsi="標楷體" w:cs="新細明體"/>
                <w:color w:val="000000" w:themeColor="text1"/>
                <w:kern w:val="0"/>
                <w:szCs w:val="24"/>
              </w:rPr>
              <w:t>及其他包裝和固定材料）</w:t>
            </w:r>
            <w:proofErr w:type="gramStart"/>
            <w:r w:rsidR="00EC5EC9" w:rsidRPr="00CF7EFE">
              <w:rPr>
                <w:rFonts w:ascii="Candara" w:eastAsia="標楷體" w:hAnsi="標楷體" w:cs="新細明體"/>
                <w:color w:val="000000" w:themeColor="text1"/>
                <w:kern w:val="0"/>
                <w:szCs w:val="24"/>
              </w:rPr>
              <w:t>進行稱重</w:t>
            </w:r>
            <w:proofErr w:type="gramEnd"/>
            <w:r w:rsidR="00EC5EC9" w:rsidRPr="00CF7EFE">
              <w:rPr>
                <w:rFonts w:ascii="Candara" w:eastAsia="標楷體" w:hAnsi="標楷體" w:cs="新細明體"/>
                <w:color w:val="000000" w:themeColor="text1"/>
                <w:kern w:val="0"/>
                <w:szCs w:val="24"/>
              </w:rPr>
              <w:t>，然後加計貨櫃皮重。</w:t>
            </w:r>
            <w:proofErr w:type="gramStart"/>
            <w:r w:rsidR="00E65716">
              <w:rPr>
                <w:rFonts w:ascii="Candara" w:eastAsia="標楷體" w:hAnsi="標楷體" w:cs="新細明體" w:hint="eastAsia"/>
                <w:color w:val="000000" w:themeColor="text1"/>
                <w:kern w:val="0"/>
                <w:szCs w:val="24"/>
              </w:rPr>
              <w:t>稱重及</w:t>
            </w:r>
            <w:proofErr w:type="gramEnd"/>
            <w:r w:rsidR="00E65716">
              <w:rPr>
                <w:rFonts w:ascii="Candara" w:eastAsia="標楷體" w:hAnsi="標楷體" w:cs="新細明體" w:hint="eastAsia"/>
                <w:color w:val="000000" w:themeColor="text1"/>
                <w:kern w:val="0"/>
                <w:szCs w:val="24"/>
              </w:rPr>
              <w:t>加總方法應經貨櫃裝載地的主管機關許可。</w:t>
            </w:r>
          </w:p>
          <w:p w:rsidR="00265517" w:rsidRPr="00CF7EFE" w:rsidRDefault="00EC5EC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方法一、二均要求，</w:t>
            </w:r>
            <w:proofErr w:type="gramStart"/>
            <w:r w:rsidRPr="00CF7EFE">
              <w:rPr>
                <w:rFonts w:ascii="Candara" w:eastAsia="標楷體" w:hAnsi="標楷體" w:cs="新細明體"/>
                <w:color w:val="000000" w:themeColor="text1"/>
                <w:kern w:val="0"/>
                <w:szCs w:val="24"/>
              </w:rPr>
              <w:t>稱重所</w:t>
            </w:r>
            <w:proofErr w:type="gramEnd"/>
            <w:r w:rsidRPr="00CF7EFE">
              <w:rPr>
                <w:rFonts w:ascii="Candara" w:eastAsia="標楷體" w:hAnsi="標楷體" w:cs="新細明體"/>
                <w:color w:val="000000" w:themeColor="text1"/>
                <w:kern w:val="0"/>
                <w:szCs w:val="24"/>
              </w:rPr>
              <w:t>使用的設備必須符合設備使用地所在國適用的準確度標準和要求。</w:t>
            </w:r>
          </w:p>
        </w:tc>
      </w:tr>
      <w:tr w:rsidR="00265517" w:rsidRPr="00CF7EFE" w:rsidTr="00E65716">
        <w:tc>
          <w:tcPr>
            <w:tcW w:w="7396" w:type="dxa"/>
          </w:tcPr>
          <w:p w:rsidR="00265517" w:rsidRPr="00CF7EFE" w:rsidRDefault="00265517" w:rsidP="00017B74">
            <w:pPr>
              <w:pStyle w:val="a3"/>
              <w:widowControl/>
              <w:numPr>
                <w:ilvl w:val="0"/>
                <w:numId w:val="1"/>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How obtain the tare weight of each container?</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The tare weight of each container can be found on the container </w:t>
            </w:r>
            <w:r w:rsidRPr="00CF7EFE">
              <w:rPr>
                <w:rFonts w:ascii="Candara" w:eastAsia="標楷體" w:hAnsi="Candara"/>
                <w:color w:val="000000" w:themeColor="text1"/>
                <w:szCs w:val="24"/>
              </w:rPr>
              <w:lastRenderedPageBreak/>
              <w:t>door</w:t>
            </w:r>
            <w:bookmarkStart w:id="0" w:name="_GoBack"/>
            <w:bookmarkEnd w:id="0"/>
            <w:r w:rsidRPr="00CF7EFE">
              <w:rPr>
                <w:rFonts w:ascii="Candara" w:eastAsia="標楷體" w:hAnsi="Candara"/>
                <w:color w:val="000000" w:themeColor="text1"/>
                <w:szCs w:val="24"/>
              </w:rPr>
              <w:t>.</w:t>
            </w:r>
          </w:p>
        </w:tc>
        <w:tc>
          <w:tcPr>
            <w:tcW w:w="7396" w:type="dxa"/>
          </w:tcPr>
          <w:p w:rsidR="00265517" w:rsidRPr="00CF7EFE" w:rsidRDefault="00EC5EC9"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lastRenderedPageBreak/>
              <w:t>如何取得貨櫃皮重？</w:t>
            </w:r>
          </w:p>
          <w:p w:rsidR="00EC5EC9" w:rsidRPr="00CF7EFE" w:rsidRDefault="00EC5EC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lastRenderedPageBreak/>
              <w:t>每</w:t>
            </w:r>
            <w:proofErr w:type="gramStart"/>
            <w:r w:rsidRPr="00CF7EFE">
              <w:rPr>
                <w:rFonts w:ascii="Candara" w:eastAsia="標楷體" w:hAnsi="標楷體" w:cs="新細明體"/>
                <w:color w:val="000000" w:themeColor="text1"/>
                <w:kern w:val="0"/>
                <w:szCs w:val="24"/>
              </w:rPr>
              <w:t>個</w:t>
            </w:r>
            <w:proofErr w:type="gramEnd"/>
            <w:r w:rsidRPr="00CF7EFE">
              <w:rPr>
                <w:rFonts w:ascii="Candara" w:eastAsia="標楷體" w:hAnsi="標楷體" w:cs="新細明體"/>
                <w:color w:val="000000" w:themeColor="text1"/>
                <w:kern w:val="0"/>
                <w:szCs w:val="24"/>
              </w:rPr>
              <w:t>貨櫃的皮重可以在貨櫃門板上發現。</w:t>
            </w:r>
          </w:p>
        </w:tc>
      </w:tr>
      <w:tr w:rsidR="00265517" w:rsidRPr="00CF7EFE" w:rsidTr="00E65716">
        <w:tc>
          <w:tcPr>
            <w:tcW w:w="7396" w:type="dxa"/>
          </w:tcPr>
          <w:p w:rsidR="00265517" w:rsidRPr="00CF7EFE" w:rsidRDefault="00265517" w:rsidP="00017B74">
            <w:pPr>
              <w:pStyle w:val="a3"/>
              <w:widowControl/>
              <w:numPr>
                <w:ilvl w:val="0"/>
                <w:numId w:val="8"/>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Who is obliged to submit VGM?</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The shipper named on the bill of lading is the party responsible for obtaining and providing each packed container’s VGM to the ocean carrier (or his representative) and/or to the terminal operator, preferably by electronic means, sufficiently in advance of the loading in order to prepare and implement the ship stowage plan.</w:t>
            </w:r>
          </w:p>
          <w:p w:rsidR="00265517" w:rsidRPr="00CF7EFE" w:rsidRDefault="00265517"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Please be also aware that “VGM rule” demand VGM must be ‘signed’ by either the shipper or a person duly authorized by the shipper. The signature can be electronic or be replaced by the name in capitals.</w:t>
            </w:r>
          </w:p>
        </w:tc>
        <w:tc>
          <w:tcPr>
            <w:tcW w:w="7396" w:type="dxa"/>
          </w:tcPr>
          <w:p w:rsidR="00265517" w:rsidRPr="00CF7EFE" w:rsidRDefault="00EC5EC9" w:rsidP="00017B74">
            <w:pPr>
              <w:pStyle w:val="a3"/>
              <w:widowControl/>
              <w:numPr>
                <w:ilvl w:val="0"/>
                <w:numId w:val="1"/>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誰應該提供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w:t>
            </w:r>
          </w:p>
          <w:p w:rsidR="00EC5EC9" w:rsidRPr="00CF7EFE" w:rsidRDefault="00EC5EC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提單上</w:t>
            </w:r>
            <w:r w:rsidR="00097CB1" w:rsidRPr="00CF7EFE">
              <w:rPr>
                <w:rFonts w:ascii="Candara" w:eastAsia="標楷體" w:hAnsi="標楷體" w:cs="新細明體"/>
                <w:color w:val="000000" w:themeColor="text1"/>
                <w:kern w:val="0"/>
                <w:szCs w:val="24"/>
              </w:rPr>
              <w:t>列名</w:t>
            </w:r>
            <w:r w:rsidRPr="00CF7EFE">
              <w:rPr>
                <w:rFonts w:ascii="Candara" w:eastAsia="標楷體" w:hAnsi="標楷體" w:cs="新細明體"/>
                <w:color w:val="000000" w:themeColor="text1"/>
                <w:kern w:val="0"/>
                <w:szCs w:val="24"/>
              </w:rPr>
              <w:t>的託運人有義務取得</w:t>
            </w:r>
            <w:r w:rsidRPr="00CF7EFE">
              <w:rPr>
                <w:rFonts w:ascii="Candara" w:eastAsia="標楷體" w:hAnsi="Candara" w:cs="新細明體"/>
                <w:color w:val="000000" w:themeColor="text1"/>
                <w:kern w:val="0"/>
                <w:szCs w:val="24"/>
              </w:rPr>
              <w:t>VGM</w:t>
            </w:r>
            <w:r w:rsidR="00CA2305">
              <w:rPr>
                <w:rFonts w:ascii="Candara" w:eastAsia="標楷體" w:hAnsi="標楷體" w:cs="新細明體"/>
                <w:color w:val="000000" w:themeColor="text1"/>
                <w:kern w:val="0"/>
                <w:szCs w:val="24"/>
              </w:rPr>
              <w:t>並向運送人及</w:t>
            </w:r>
            <w:r w:rsidR="00CA2305">
              <w:rPr>
                <w:rFonts w:ascii="Candara" w:eastAsia="標楷體" w:hAnsi="標楷體" w:cs="新細明體" w:hint="eastAsia"/>
                <w:color w:val="000000" w:themeColor="text1"/>
                <w:kern w:val="0"/>
                <w:szCs w:val="24"/>
              </w:rPr>
              <w:t>/</w:t>
            </w:r>
            <w:r w:rsidR="00CA2305">
              <w:rPr>
                <w:rFonts w:ascii="Candara" w:eastAsia="標楷體" w:hAnsi="標楷體" w:cs="新細明體" w:hint="eastAsia"/>
                <w:color w:val="000000" w:themeColor="text1"/>
                <w:kern w:val="0"/>
                <w:szCs w:val="24"/>
              </w:rPr>
              <w:t>或</w:t>
            </w:r>
            <w:r w:rsidRPr="00CF7EFE">
              <w:rPr>
                <w:rFonts w:ascii="Candara" w:eastAsia="標楷體" w:hAnsi="標楷體" w:cs="新細明體"/>
                <w:color w:val="000000" w:themeColor="text1"/>
                <w:kern w:val="0"/>
                <w:szCs w:val="24"/>
              </w:rPr>
              <w:t>碼頭申報；申報方式建議使用電子傳輸方式</w:t>
            </w:r>
            <w:r w:rsidR="00097CB1" w:rsidRPr="00CF7EFE">
              <w:rPr>
                <w:rFonts w:ascii="Candara" w:eastAsia="標楷體" w:hAnsi="標楷體" w:cs="新細明體"/>
                <w:color w:val="000000" w:themeColor="text1"/>
                <w:kern w:val="0"/>
                <w:szCs w:val="24"/>
              </w:rPr>
              <w:t>，</w:t>
            </w:r>
            <w:r w:rsidRPr="00CF7EFE">
              <w:rPr>
                <w:rFonts w:ascii="Candara" w:eastAsia="標楷體" w:hAnsi="標楷體" w:cs="新細明體"/>
                <w:color w:val="000000" w:themeColor="text1"/>
                <w:kern w:val="0"/>
                <w:szCs w:val="24"/>
              </w:rPr>
              <w:t>且應及早提供以便安排船舶裝載計劃。</w:t>
            </w:r>
          </w:p>
          <w:p w:rsidR="00097CB1" w:rsidRPr="00CF7EFE" w:rsidRDefault="00097CB1"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依據「『核實貨櫃重量』規則」，託運人需以書面具名方式申報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，簽名人可為託運人或其授權代表，簽名方式可為電子簽章也可以大寫姓名為之。</w:t>
            </w:r>
          </w:p>
          <w:p w:rsidR="00097CB1" w:rsidRPr="00CF7EFE" w:rsidRDefault="00097CB1"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p>
        </w:tc>
      </w:tr>
      <w:tr w:rsidR="00097CB1" w:rsidRPr="00CF7EFE" w:rsidTr="00E65716">
        <w:tc>
          <w:tcPr>
            <w:tcW w:w="7396" w:type="dxa"/>
          </w:tcPr>
          <w:p w:rsidR="00097CB1" w:rsidRPr="00CF7EFE" w:rsidRDefault="00097CB1" w:rsidP="00017B74">
            <w:pPr>
              <w:pStyle w:val="a3"/>
              <w:widowControl/>
              <w:numPr>
                <w:ilvl w:val="0"/>
                <w:numId w:val="1"/>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Is there a standard format of VGM?</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No. “VGM rule” only provides that VGM has to be obtained according to above-mentioned methods (Question 4) and submit to ocean carrier and/or terminal operator with the signature of shipper or the party duly authorized by shipper.</w:t>
            </w:r>
          </w:p>
        </w:tc>
        <w:tc>
          <w:tcPr>
            <w:tcW w:w="7396" w:type="dxa"/>
          </w:tcPr>
          <w:p w:rsidR="00097CB1" w:rsidRPr="00CF7EFE" w:rsidRDefault="00AD6DA9"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是否有申報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的標準格式？</w:t>
            </w:r>
          </w:p>
          <w:p w:rsidR="00AD6DA9" w:rsidRPr="00CF7EFE" w:rsidRDefault="00AD6DA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沒有。「『核實貨櫃重量』規則」只規定</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的取得方式（請參考問題</w:t>
            </w:r>
            <w:r w:rsidRPr="00CF7EFE">
              <w:rPr>
                <w:rFonts w:ascii="Candara" w:eastAsia="標楷體" w:hAnsi="Candara" w:cs="新細明體"/>
                <w:color w:val="000000" w:themeColor="text1"/>
                <w:kern w:val="0"/>
                <w:szCs w:val="24"/>
              </w:rPr>
              <w:t>4</w:t>
            </w:r>
            <w:r w:rsidRPr="00CF7EFE">
              <w:rPr>
                <w:rFonts w:ascii="Candara" w:eastAsia="標楷體" w:hAnsi="標楷體" w:cs="新細明體"/>
                <w:color w:val="000000" w:themeColor="text1"/>
                <w:kern w:val="0"/>
                <w:szCs w:val="24"/>
              </w:rPr>
              <w:t>），並要求託運人或其授權代表應在取得</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後，書面具名送交運送人及</w:t>
            </w:r>
            <w:r w:rsidR="00CA2305" w:rsidRPr="00CF7EFE">
              <w:rPr>
                <w:rFonts w:ascii="Candara" w:eastAsia="標楷體" w:hAnsi="Candara" w:cs="新細明體"/>
                <w:color w:val="000000" w:themeColor="text1"/>
                <w:kern w:val="0"/>
                <w:szCs w:val="24"/>
              </w:rPr>
              <w:t>/</w:t>
            </w:r>
            <w:r w:rsidRPr="00CF7EFE">
              <w:rPr>
                <w:rFonts w:ascii="Candara" w:eastAsia="標楷體" w:hAnsi="標楷體" w:cs="新細明體"/>
                <w:color w:val="000000" w:themeColor="text1"/>
                <w:kern w:val="0"/>
                <w:szCs w:val="24"/>
              </w:rPr>
              <w:t>或碼頭。</w:t>
            </w:r>
          </w:p>
        </w:tc>
      </w:tr>
      <w:tr w:rsidR="00097CB1" w:rsidRPr="00CF7EFE" w:rsidTr="00E65716">
        <w:tc>
          <w:tcPr>
            <w:tcW w:w="7396" w:type="dxa"/>
          </w:tcPr>
          <w:p w:rsidR="00097CB1" w:rsidRPr="00CF7EFE" w:rsidRDefault="00097CB1" w:rsidP="00017B74">
            <w:pPr>
              <w:pStyle w:val="a3"/>
              <w:widowControl/>
              <w:numPr>
                <w:ilvl w:val="0"/>
                <w:numId w:val="8"/>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What are the accepted VGM submission channel and format by Yang Ming?</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Yang Ming provides below methods for submitting VGM </w:t>
            </w:r>
            <w:r w:rsidRPr="00CF7EFE">
              <w:rPr>
                <w:rFonts w:ascii="Candara" w:eastAsia="標楷體" w:hAnsi="Candara"/>
                <w:color w:val="000000" w:themeColor="text1"/>
                <w:szCs w:val="24"/>
              </w:rPr>
              <w:lastRenderedPageBreak/>
              <w:t>information:</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EDI through VERMAS (EDIFACT message type)</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YM Web Platform (Developing and will announce in later stage)</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Via data transmission of authorized third party, such as terminal operators who accept nomination from shippers.</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Document in paper through Email/Fax… etc. (Not Recommended)</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Data elements required by Yang Ming for VGM submission include:</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Booking Number</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Container Number</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VGM</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Unit of Measurement (KG or LBS)</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VGM Verification Date</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Shipper or Responsible Party  Name </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Shipper or Responsible Party Address </w:t>
            </w:r>
          </w:p>
          <w:p w:rsidR="00097CB1" w:rsidRPr="00CF7EFE" w:rsidRDefault="00097CB1"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Candara"/>
                <w:szCs w:val="24"/>
              </w:rPr>
              <w:t xml:space="preserve">Name of Authorized Person (Signatory) </w:t>
            </w:r>
          </w:p>
        </w:tc>
        <w:tc>
          <w:tcPr>
            <w:tcW w:w="7396" w:type="dxa"/>
          </w:tcPr>
          <w:p w:rsidR="00097CB1" w:rsidRPr="00CF7EFE" w:rsidRDefault="00AD6DA9" w:rsidP="00017B74">
            <w:pPr>
              <w:pStyle w:val="a3"/>
              <w:widowControl/>
              <w:numPr>
                <w:ilvl w:val="0"/>
                <w:numId w:val="1"/>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lastRenderedPageBreak/>
              <w:t>陽明接受</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申報的方式及格式為何？</w:t>
            </w:r>
          </w:p>
          <w:p w:rsidR="00AD6DA9" w:rsidRPr="00CF7EFE" w:rsidRDefault="00AD6DA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陽明提供下列方式供託運人或其授權代表申報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w:t>
            </w:r>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電子資料交換（</w:t>
            </w:r>
            <w:r w:rsidRPr="00CF7EFE">
              <w:rPr>
                <w:rFonts w:ascii="Candara" w:eastAsia="標楷體" w:hAnsi="Candara" w:cs="新細明體"/>
                <w:color w:val="000000" w:themeColor="text1"/>
                <w:kern w:val="0"/>
                <w:szCs w:val="24"/>
              </w:rPr>
              <w:t xml:space="preserve">EDI through VERMAS (EDIFACT message </w:t>
            </w:r>
            <w:r w:rsidRPr="00CF7EFE">
              <w:rPr>
                <w:rFonts w:ascii="Candara" w:eastAsia="標楷體" w:hAnsi="Candara" w:cs="新細明體"/>
                <w:color w:val="000000" w:themeColor="text1"/>
                <w:kern w:val="0"/>
                <w:szCs w:val="24"/>
              </w:rPr>
              <w:lastRenderedPageBreak/>
              <w:t>type)</w:t>
            </w:r>
            <w:r w:rsidRPr="00CF7EFE">
              <w:rPr>
                <w:rFonts w:ascii="Candara" w:eastAsia="標楷體" w:hAnsi="標楷體" w:cs="新細明體"/>
                <w:color w:val="000000" w:themeColor="text1"/>
                <w:kern w:val="0"/>
                <w:szCs w:val="24"/>
              </w:rPr>
              <w:t>）</w:t>
            </w:r>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陽明指定網頁（建置中，啟用後會另通知）</w:t>
            </w:r>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授權第三方以可接受的資料交換方式，如接受託運人委託的碼頭</w:t>
            </w:r>
          </w:p>
          <w:p w:rsidR="00AD6DA9"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紙本文件，如電子郵件、傳真等（不推薦）</w:t>
            </w:r>
            <w:r w:rsidRPr="00CF7EFE">
              <w:rPr>
                <w:rFonts w:ascii="Candara" w:eastAsia="標楷體" w:hAnsi="Candara" w:cs="新細明體"/>
                <w:color w:val="000000" w:themeColor="text1"/>
                <w:kern w:val="0"/>
                <w:szCs w:val="24"/>
              </w:rPr>
              <w:t xml:space="preserve"> </w:t>
            </w:r>
          </w:p>
          <w:p w:rsidR="00AD6DA9" w:rsidRPr="00CF7EFE" w:rsidRDefault="00AD6DA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託運人或其授權代表申報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時，應提供下列資料：</w:t>
            </w:r>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proofErr w:type="gramStart"/>
            <w:r w:rsidRPr="00CF7EFE">
              <w:rPr>
                <w:rFonts w:ascii="Candara" w:eastAsia="標楷體" w:hAnsi="標楷體" w:cs="新細明體"/>
                <w:color w:val="000000" w:themeColor="text1"/>
                <w:kern w:val="0"/>
                <w:szCs w:val="24"/>
              </w:rPr>
              <w:t>訂艙號碼</w:t>
            </w:r>
            <w:proofErr w:type="gramEnd"/>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貨櫃號碼</w:t>
            </w:r>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核實貨櫃重量</w:t>
            </w:r>
          </w:p>
          <w:p w:rsidR="007E5FDA" w:rsidRPr="00CF7EFE" w:rsidRDefault="007E5FDA"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重量單位</w:t>
            </w:r>
            <w:r w:rsidRPr="00CF7EFE">
              <w:rPr>
                <w:rFonts w:ascii="Candara" w:eastAsia="標楷體" w:hAnsi="Candara" w:cs="新細明體"/>
                <w:color w:val="000000" w:themeColor="text1"/>
                <w:kern w:val="0"/>
                <w:szCs w:val="24"/>
              </w:rPr>
              <w:t xml:space="preserve"> (KG or LBS)</w:t>
            </w:r>
          </w:p>
          <w:p w:rsidR="007E5FDA" w:rsidRPr="00CF7EFE" w:rsidRDefault="005D57CC"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核實貨櫃重量的</w:t>
            </w:r>
            <w:proofErr w:type="gramStart"/>
            <w:r w:rsidRPr="00CF7EFE">
              <w:rPr>
                <w:rFonts w:ascii="Candara" w:eastAsia="標楷體" w:hAnsi="標楷體" w:cs="新細明體"/>
                <w:color w:val="000000" w:themeColor="text1"/>
                <w:kern w:val="0"/>
                <w:szCs w:val="24"/>
              </w:rPr>
              <w:t>稱重日</w:t>
            </w:r>
            <w:proofErr w:type="gramEnd"/>
          </w:p>
          <w:p w:rsidR="007E5FDA" w:rsidRPr="00CF7EFE" w:rsidRDefault="005D57CC"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託運人或責任人名稱</w:t>
            </w:r>
            <w:r w:rsidR="007E5FDA" w:rsidRPr="00CF7EFE">
              <w:rPr>
                <w:rFonts w:ascii="Candara" w:eastAsia="標楷體" w:hAnsi="Candara" w:cs="新細明體"/>
                <w:color w:val="000000" w:themeColor="text1"/>
                <w:kern w:val="0"/>
                <w:szCs w:val="24"/>
              </w:rPr>
              <w:t> </w:t>
            </w:r>
          </w:p>
          <w:p w:rsidR="007E5FDA" w:rsidRPr="00CF7EFE" w:rsidRDefault="005D57CC" w:rsidP="00017B74">
            <w:pPr>
              <w:pStyle w:val="a3"/>
              <w:widowControl/>
              <w:numPr>
                <w:ilvl w:val="0"/>
                <w:numId w:val="5"/>
              </w:numPr>
              <w:spacing w:beforeLines="50" w:before="180" w:afterLines="50" w:after="180"/>
              <w:ind w:leftChars="0" w:left="1418" w:hanging="556"/>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託運人或責任人地址</w:t>
            </w:r>
          </w:p>
          <w:p w:rsidR="007E5FDA" w:rsidRPr="00CF7EFE" w:rsidRDefault="005D57CC" w:rsidP="00017B74">
            <w:pPr>
              <w:pStyle w:val="a3"/>
              <w:widowControl/>
              <w:numPr>
                <w:ilvl w:val="0"/>
                <w:numId w:val="5"/>
              </w:numPr>
              <w:spacing w:beforeLines="50" w:before="180" w:afterLines="50" w:after="180"/>
              <w:ind w:leftChars="0" w:left="1418" w:hanging="556"/>
              <w:rPr>
                <w:rFonts w:ascii="Candara" w:eastAsia="標楷體" w:hAnsi="Candara"/>
                <w:szCs w:val="24"/>
              </w:rPr>
            </w:pPr>
            <w:r w:rsidRPr="00CF7EFE">
              <w:rPr>
                <w:rFonts w:ascii="Candara" w:eastAsia="標楷體" w:hAnsi="標楷體" w:cs="新細明體"/>
                <w:color w:val="000000" w:themeColor="text1"/>
                <w:kern w:val="0"/>
                <w:szCs w:val="24"/>
              </w:rPr>
              <w:t>簽署人姓名（須於簽名欄簽名）</w:t>
            </w:r>
          </w:p>
        </w:tc>
      </w:tr>
      <w:tr w:rsidR="00097CB1" w:rsidRPr="00CF7EFE" w:rsidTr="00E65716">
        <w:tc>
          <w:tcPr>
            <w:tcW w:w="7396" w:type="dxa"/>
          </w:tcPr>
          <w:p w:rsidR="00097CB1" w:rsidRPr="00CF7EFE" w:rsidRDefault="00097CB1" w:rsidP="00017B74">
            <w:pPr>
              <w:pStyle w:val="a3"/>
              <w:widowControl/>
              <w:numPr>
                <w:ilvl w:val="0"/>
                <w:numId w:val="1"/>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What would be the consequence in case of violation of “VGM rule”?</w:t>
            </w:r>
          </w:p>
          <w:p w:rsidR="00811A45"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Strict observance to “VGM rule” is required. Any extra cost, risk and liability incurred as a consequence of failure to provide VGM shall be borne by shipper. </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Any container without VGM submitted before cut-off time will not be loaded aboard ship. ( NO VGM</w:t>
            </w:r>
            <w:r w:rsidRPr="00CF7EFE">
              <w:rPr>
                <w:rFonts w:ascii="Candara" w:eastAsia="標楷體" w:hAnsi="標楷體"/>
                <w:color w:val="000000" w:themeColor="text1"/>
                <w:szCs w:val="24"/>
              </w:rPr>
              <w:t>，</w:t>
            </w:r>
            <w:r w:rsidRPr="00CF7EFE">
              <w:rPr>
                <w:rFonts w:ascii="Candara" w:eastAsia="標楷體" w:hAnsi="Candara"/>
                <w:color w:val="000000" w:themeColor="text1"/>
                <w:szCs w:val="24"/>
              </w:rPr>
              <w:t>NO LOAD )</w:t>
            </w:r>
          </w:p>
        </w:tc>
        <w:tc>
          <w:tcPr>
            <w:tcW w:w="7396" w:type="dxa"/>
          </w:tcPr>
          <w:p w:rsidR="00097CB1" w:rsidRPr="00CF7EFE" w:rsidRDefault="00811A45"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違反「『核實貨櫃重量』規則」的後果是什麼？</w:t>
            </w:r>
          </w:p>
          <w:p w:rsidR="00811A45" w:rsidRPr="00CF7EFE" w:rsidRDefault="00811A45"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嚴格遵守「『核實貨櫃重量』規則」是必要的。因未提供或錯誤提供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而衍生的任何費用、風險及責任都要由託運人負擔。</w:t>
            </w:r>
          </w:p>
          <w:p w:rsidR="00811A45" w:rsidRPr="00CF7EFE" w:rsidRDefault="00811A45"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沒有在指定截止時間內提供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的貨櫃將禁止裝上船。（</w:t>
            </w:r>
            <w:r w:rsidRPr="00CF7EFE">
              <w:rPr>
                <w:rFonts w:ascii="Candara" w:eastAsia="標楷體" w:hAnsi="Candara"/>
                <w:color w:val="000000" w:themeColor="text1"/>
                <w:szCs w:val="24"/>
              </w:rPr>
              <w:t>NO VGM</w:t>
            </w:r>
            <w:r w:rsidRPr="00CF7EFE">
              <w:rPr>
                <w:rFonts w:ascii="Candara" w:eastAsia="標楷體" w:hAnsi="標楷體"/>
                <w:color w:val="000000" w:themeColor="text1"/>
                <w:szCs w:val="24"/>
              </w:rPr>
              <w:t>，</w:t>
            </w:r>
            <w:r w:rsidRPr="00CF7EFE">
              <w:rPr>
                <w:rFonts w:ascii="Candara" w:eastAsia="標楷體" w:hAnsi="Candara"/>
                <w:color w:val="000000" w:themeColor="text1"/>
                <w:szCs w:val="24"/>
              </w:rPr>
              <w:t>NO LOAD</w:t>
            </w:r>
            <w:r w:rsidRPr="00CF7EFE">
              <w:rPr>
                <w:rFonts w:ascii="Candara" w:eastAsia="標楷體" w:hAnsi="標楷體" w:cs="新細明體"/>
                <w:color w:val="000000" w:themeColor="text1"/>
                <w:kern w:val="0"/>
                <w:szCs w:val="24"/>
              </w:rPr>
              <w:t>）</w:t>
            </w:r>
          </w:p>
        </w:tc>
      </w:tr>
      <w:tr w:rsidR="00097CB1" w:rsidRPr="00CF7EFE" w:rsidTr="00E65716">
        <w:tc>
          <w:tcPr>
            <w:tcW w:w="7396" w:type="dxa"/>
          </w:tcPr>
          <w:p w:rsidR="00097CB1" w:rsidRPr="00CF7EFE" w:rsidRDefault="00097CB1" w:rsidP="00017B74">
            <w:pPr>
              <w:pStyle w:val="a3"/>
              <w:widowControl/>
              <w:numPr>
                <w:ilvl w:val="0"/>
                <w:numId w:val="8"/>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Is it mandatory that VGM must be submitted with existing documentation?</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No. Combined or separate submissions are both acceptable, but it should be carried out before VGM cut-off time. It is recommended that our customers submit VGM as soon as possible lest the container fails to be loaded due belated submission.</w:t>
            </w:r>
          </w:p>
        </w:tc>
        <w:tc>
          <w:tcPr>
            <w:tcW w:w="7396" w:type="dxa"/>
          </w:tcPr>
          <w:p w:rsidR="00097CB1" w:rsidRPr="00CF7EFE" w:rsidRDefault="00811A45" w:rsidP="00017B74">
            <w:pPr>
              <w:pStyle w:val="a3"/>
              <w:widowControl/>
              <w:numPr>
                <w:ilvl w:val="0"/>
                <w:numId w:val="1"/>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是否強制要求</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的申報要連同其他文件一起？</w:t>
            </w:r>
          </w:p>
          <w:p w:rsidR="000339EF" w:rsidRPr="00CF7EFE" w:rsidRDefault="000339EF"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不。單獨申報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或連同其他文件一起申報的方式都接受，但至遲應在指定截止時間前申報。我們推薦客戶應盡早申報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，以免因此擔誤裝船。</w:t>
            </w:r>
          </w:p>
        </w:tc>
      </w:tr>
      <w:tr w:rsidR="00097CB1" w:rsidRPr="00CF7EFE" w:rsidTr="00E65716">
        <w:tc>
          <w:tcPr>
            <w:tcW w:w="7396" w:type="dxa"/>
          </w:tcPr>
          <w:p w:rsidR="00097CB1" w:rsidRPr="00CF7EFE" w:rsidRDefault="00097CB1" w:rsidP="00017B74">
            <w:pPr>
              <w:pStyle w:val="a3"/>
              <w:widowControl/>
              <w:numPr>
                <w:ilvl w:val="0"/>
                <w:numId w:val="1"/>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When is the cut-off time for VGM submission?</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In order not to affect vessel operation, shipper has to submit VGM to Yang Ming before container gate-in, and the cut-off time for the submission of final revision should be 24HRs before the vessel arrived the loading port (estimated arrival time).  However, every terminal/port may adjust the time according to the local practice.</w:t>
            </w:r>
          </w:p>
        </w:tc>
        <w:tc>
          <w:tcPr>
            <w:tcW w:w="7396" w:type="dxa"/>
          </w:tcPr>
          <w:p w:rsidR="00097CB1" w:rsidRPr="00CF7EFE" w:rsidRDefault="000339EF"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何時是</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的申報截止時間？</w:t>
            </w:r>
          </w:p>
          <w:p w:rsidR="000339EF" w:rsidRPr="00CF7EFE" w:rsidRDefault="000339EF"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為免影響船舶航行，託運人必須在貨櫃進場前提供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給陽明，而申報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的最終截止時間是船舶預定到港前的</w:t>
            </w:r>
            <w:r w:rsidRPr="00CF7EFE">
              <w:rPr>
                <w:rFonts w:ascii="Candara" w:eastAsia="標楷體" w:hAnsi="Candara" w:cs="新細明體"/>
                <w:color w:val="000000" w:themeColor="text1"/>
                <w:kern w:val="0"/>
                <w:szCs w:val="24"/>
              </w:rPr>
              <w:t>24</w:t>
            </w:r>
            <w:r w:rsidRPr="00CF7EFE">
              <w:rPr>
                <w:rFonts w:ascii="Candara" w:eastAsia="標楷體" w:hAnsi="標楷體" w:cs="新細明體"/>
                <w:color w:val="000000" w:themeColor="text1"/>
                <w:kern w:val="0"/>
                <w:szCs w:val="24"/>
              </w:rPr>
              <w:t>小時。但每</w:t>
            </w:r>
            <w:proofErr w:type="gramStart"/>
            <w:r w:rsidRPr="00CF7EFE">
              <w:rPr>
                <w:rFonts w:ascii="Candara" w:eastAsia="標楷體" w:hAnsi="標楷體" w:cs="新細明體"/>
                <w:color w:val="000000" w:themeColor="text1"/>
                <w:kern w:val="0"/>
                <w:szCs w:val="24"/>
              </w:rPr>
              <w:t>個</w:t>
            </w:r>
            <w:proofErr w:type="gramEnd"/>
            <w:r w:rsidRPr="00CF7EFE">
              <w:rPr>
                <w:rFonts w:ascii="Candara" w:eastAsia="標楷體" w:hAnsi="標楷體" w:cs="新細明體"/>
                <w:color w:val="000000" w:themeColor="text1"/>
                <w:kern w:val="0"/>
                <w:szCs w:val="24"/>
              </w:rPr>
              <w:t>碼頭</w:t>
            </w:r>
            <w:r w:rsidRPr="00CF7EFE">
              <w:rPr>
                <w:rFonts w:ascii="Candara" w:eastAsia="標楷體" w:hAnsi="Candara" w:cs="新細明體"/>
                <w:color w:val="000000" w:themeColor="text1"/>
                <w:kern w:val="0"/>
                <w:szCs w:val="24"/>
              </w:rPr>
              <w:t>/</w:t>
            </w:r>
            <w:r w:rsidRPr="00CF7EFE">
              <w:rPr>
                <w:rFonts w:ascii="Candara" w:eastAsia="標楷體" w:hAnsi="標楷體" w:cs="新細明體"/>
                <w:color w:val="000000" w:themeColor="text1"/>
                <w:kern w:val="0"/>
                <w:szCs w:val="24"/>
              </w:rPr>
              <w:t>港口可能</w:t>
            </w:r>
            <w:r w:rsidR="00487F7A" w:rsidRPr="00CF7EFE">
              <w:rPr>
                <w:rFonts w:ascii="Candara" w:eastAsia="標楷體" w:hAnsi="標楷體" w:cs="新細明體"/>
                <w:color w:val="000000" w:themeColor="text1"/>
                <w:kern w:val="0"/>
                <w:szCs w:val="24"/>
              </w:rPr>
              <w:t>會根據當地實際情況有所</w:t>
            </w:r>
            <w:r w:rsidRPr="00CF7EFE">
              <w:rPr>
                <w:rFonts w:ascii="Candara" w:eastAsia="標楷體" w:hAnsi="標楷體" w:cs="新細明體"/>
                <w:color w:val="000000" w:themeColor="text1"/>
                <w:kern w:val="0"/>
                <w:szCs w:val="24"/>
              </w:rPr>
              <w:t>調整。</w:t>
            </w:r>
          </w:p>
        </w:tc>
      </w:tr>
      <w:tr w:rsidR="00097CB1" w:rsidRPr="00CF7EFE" w:rsidTr="00E65716">
        <w:tc>
          <w:tcPr>
            <w:tcW w:w="7396" w:type="dxa"/>
          </w:tcPr>
          <w:p w:rsidR="00097CB1" w:rsidRPr="00CF7EFE" w:rsidRDefault="00097CB1"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Do terminals accept container gate-in without VGM?</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It depends on each terminal’s gate-in policy. However, VGM shall be submitted before cut-off time without fail. Any container without VGM or submitted VGM after cut-off time will not be loaded aboard ship and any extra cost, risk and liability incurred as a consequence of failure to provide VGM in time shall be borne by the shipper.</w:t>
            </w:r>
          </w:p>
        </w:tc>
        <w:tc>
          <w:tcPr>
            <w:tcW w:w="7396" w:type="dxa"/>
          </w:tcPr>
          <w:p w:rsidR="00097CB1" w:rsidRPr="00CF7EFE" w:rsidRDefault="000339EF"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碼頭是否同意沒有</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的貨櫃可以進場？</w:t>
            </w:r>
          </w:p>
          <w:p w:rsidR="000339EF" w:rsidRPr="00CF7EFE" w:rsidRDefault="000339EF"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這要視各地碼頭自己的貨櫃進場規定。然而</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的申報至少一定要在規定截止時間前。任何沒有</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的貨櫃或是在截止時間後才申報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的貨櫃，都不會被裝上船，而且任何因此衍生的成本、風險及責任都要由託運人負擔。</w:t>
            </w:r>
          </w:p>
        </w:tc>
      </w:tr>
      <w:tr w:rsidR="00097CB1" w:rsidRPr="00CF7EFE" w:rsidTr="00E65716">
        <w:tc>
          <w:tcPr>
            <w:tcW w:w="7396" w:type="dxa"/>
          </w:tcPr>
          <w:p w:rsidR="00097CB1" w:rsidRPr="00CF7EFE" w:rsidRDefault="00097CB1"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Does transshipped unit also require VGM information?</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Yes. VGM of transshipped unit is required. Only the container with VGM is allowed to be loaded aboard the connecting vessel. If the VGM has been submitted to Yang Ming according to the required procedure</w:t>
            </w:r>
            <w:r w:rsidR="00487F7A" w:rsidRPr="00CF7EFE">
              <w:rPr>
                <w:rFonts w:ascii="Candara" w:eastAsia="標楷體" w:hAnsi="Candara"/>
                <w:color w:val="000000" w:themeColor="text1"/>
                <w:szCs w:val="24"/>
              </w:rPr>
              <w:t xml:space="preserve"> (Question 8)</w:t>
            </w:r>
            <w:r w:rsidRPr="00CF7EFE">
              <w:rPr>
                <w:rFonts w:ascii="Candara" w:eastAsia="標楷體" w:hAnsi="Candara"/>
                <w:color w:val="000000" w:themeColor="text1"/>
                <w:szCs w:val="24"/>
              </w:rPr>
              <w:t>, Yang Ming will relay it to transshipment ports.</w:t>
            </w:r>
          </w:p>
        </w:tc>
        <w:tc>
          <w:tcPr>
            <w:tcW w:w="7396" w:type="dxa"/>
          </w:tcPr>
          <w:p w:rsidR="00097CB1" w:rsidRPr="00CF7EFE" w:rsidRDefault="00487F7A"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轉運貨櫃是否也要提供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w:t>
            </w:r>
          </w:p>
          <w:p w:rsidR="00487F7A" w:rsidRPr="00CF7EFE" w:rsidRDefault="00487F7A"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要。轉運貨櫃仍然也要提供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。只有已申報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的貨櫃會安排轉船。如果</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依照要求（請參考問題</w:t>
            </w:r>
            <w:r w:rsidRPr="00CF7EFE">
              <w:rPr>
                <w:rFonts w:ascii="Candara" w:eastAsia="標楷體" w:hAnsi="Candara" w:cs="新細明體"/>
                <w:color w:val="000000" w:themeColor="text1"/>
                <w:kern w:val="0"/>
                <w:szCs w:val="24"/>
              </w:rPr>
              <w:t>8</w:t>
            </w:r>
            <w:r w:rsidRPr="00CF7EFE">
              <w:rPr>
                <w:rFonts w:ascii="Candara" w:eastAsia="標楷體" w:hAnsi="標楷體" w:cs="新細明體"/>
                <w:color w:val="000000" w:themeColor="text1"/>
                <w:kern w:val="0"/>
                <w:szCs w:val="24"/>
              </w:rPr>
              <w:t>）向陽明申報，陽明就會將</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轉交給轉口港。</w:t>
            </w:r>
          </w:p>
        </w:tc>
      </w:tr>
      <w:tr w:rsidR="00097CB1" w:rsidRPr="00CF7EFE" w:rsidTr="00E65716">
        <w:tc>
          <w:tcPr>
            <w:tcW w:w="7396" w:type="dxa"/>
          </w:tcPr>
          <w:p w:rsidR="00097CB1" w:rsidRPr="00CF7EFE" w:rsidRDefault="00097CB1"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 xml:space="preserve">Is revised VGM acceptable after submission? </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It is acceptable to revised VGM before cut-off time, but the </w:t>
            </w:r>
            <w:r w:rsidR="00487F7A" w:rsidRPr="00CF7EFE">
              <w:rPr>
                <w:rFonts w:ascii="Candara" w:eastAsia="標楷體" w:hAnsi="Candara"/>
                <w:color w:val="000000" w:themeColor="text1"/>
                <w:szCs w:val="24"/>
              </w:rPr>
              <w:t xml:space="preserve">cost, </w:t>
            </w:r>
            <w:r w:rsidRPr="00CF7EFE">
              <w:rPr>
                <w:rFonts w:ascii="Candara" w:eastAsia="標楷體" w:hAnsi="Candara"/>
                <w:color w:val="000000" w:themeColor="text1"/>
                <w:szCs w:val="24"/>
              </w:rPr>
              <w:t>risk, and liability thus incurred shall be borne by shipper.</w:t>
            </w:r>
          </w:p>
        </w:tc>
        <w:tc>
          <w:tcPr>
            <w:tcW w:w="7396" w:type="dxa"/>
          </w:tcPr>
          <w:p w:rsidR="00097CB1" w:rsidRPr="00CF7EFE" w:rsidRDefault="00487F7A"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是否接受</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的修改？</w:t>
            </w:r>
          </w:p>
          <w:p w:rsidR="00487F7A" w:rsidRPr="00CF7EFE" w:rsidRDefault="00487F7A"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在指定截止時間前都可以修改，但因此衍生的費用、風險及責任等，都必須由託運人負擔。</w:t>
            </w:r>
          </w:p>
        </w:tc>
      </w:tr>
      <w:tr w:rsidR="00097CB1" w:rsidRPr="00CF7EFE" w:rsidTr="00E65716">
        <w:tc>
          <w:tcPr>
            <w:tcW w:w="7396" w:type="dxa"/>
          </w:tcPr>
          <w:p w:rsidR="00097CB1" w:rsidRPr="00CF7EFE" w:rsidRDefault="00097CB1"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Is there any tolerance for VGM?</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Shippers must provide accurate VGM according to “VGM rule”. Any </w:t>
            </w:r>
            <w:r w:rsidRPr="00CF7EFE">
              <w:rPr>
                <w:rFonts w:ascii="Candara" w:eastAsia="標楷體" w:hAnsi="Candara"/>
                <w:color w:val="000000" w:themeColor="text1"/>
                <w:szCs w:val="24"/>
              </w:rPr>
              <w:lastRenderedPageBreak/>
              <w:t xml:space="preserve">container with estimated weight is not allowed. </w:t>
            </w:r>
          </w:p>
          <w:p w:rsidR="00097CB1" w:rsidRPr="00CF7EFE" w:rsidRDefault="00097CB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However, we learned that different countries/areas might have different rules for VGM’s tolerance and therefore recommend our customer shall pay attention to and follow those rules. </w:t>
            </w:r>
          </w:p>
        </w:tc>
        <w:tc>
          <w:tcPr>
            <w:tcW w:w="7396" w:type="dxa"/>
          </w:tcPr>
          <w:p w:rsidR="00097CB1" w:rsidRPr="00CF7EFE" w:rsidRDefault="00487F7A"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VGM</w:t>
            </w:r>
            <w:r w:rsidRPr="00CF7EFE">
              <w:rPr>
                <w:rFonts w:ascii="Candara" w:eastAsia="標楷體" w:hAnsi="標楷體" w:cs="新細明體"/>
                <w:color w:val="000000" w:themeColor="text1"/>
                <w:kern w:val="0"/>
                <w:szCs w:val="24"/>
              </w:rPr>
              <w:t>可接受的誤差範圍是多少？</w:t>
            </w:r>
          </w:p>
          <w:p w:rsidR="00487F7A" w:rsidRPr="00CF7EFE" w:rsidRDefault="00487F7A"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依據「『核實貨櫃重量』規則」，託運人必須提供</w:t>
            </w:r>
            <w:r w:rsidR="007108C5" w:rsidRPr="00CF7EFE">
              <w:rPr>
                <w:rFonts w:ascii="Candara" w:eastAsia="標楷體" w:hAnsi="標楷體" w:cs="新細明體"/>
                <w:color w:val="000000" w:themeColor="text1"/>
                <w:kern w:val="0"/>
                <w:szCs w:val="24"/>
              </w:rPr>
              <w:t>交運貨櫃</w:t>
            </w:r>
            <w:r w:rsidRPr="00CF7EFE">
              <w:rPr>
                <w:rFonts w:ascii="Candara" w:eastAsia="標楷體" w:hAnsi="標楷體" w:cs="新細明體"/>
                <w:color w:val="000000" w:themeColor="text1"/>
                <w:kern w:val="0"/>
                <w:szCs w:val="24"/>
              </w:rPr>
              <w:t>的</w:t>
            </w:r>
            <w:r w:rsidR="007108C5" w:rsidRPr="00CF7EFE">
              <w:rPr>
                <w:rFonts w:ascii="Candara" w:eastAsia="標楷體" w:hAnsi="標楷體" w:cs="新細明體"/>
                <w:color w:val="000000" w:themeColor="text1"/>
                <w:kern w:val="0"/>
                <w:szCs w:val="24"/>
              </w:rPr>
              <w:t>正</w:t>
            </w:r>
            <w:r w:rsidR="007108C5" w:rsidRPr="00CF7EFE">
              <w:rPr>
                <w:rFonts w:ascii="Candara" w:eastAsia="標楷體" w:hAnsi="標楷體" w:cs="新細明體"/>
                <w:color w:val="000000" w:themeColor="text1"/>
                <w:kern w:val="0"/>
                <w:szCs w:val="24"/>
              </w:rPr>
              <w:lastRenderedPageBreak/>
              <w:t>確</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，不允許只提供估計重量。</w:t>
            </w:r>
          </w:p>
          <w:p w:rsidR="00487F7A" w:rsidRPr="00CF7EFE" w:rsidRDefault="007108C5"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要提醒的是，各個國家或地區就</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的誤差範圍可能會有不同的規定，託運人應特別注意並遵守。</w:t>
            </w:r>
          </w:p>
        </w:tc>
      </w:tr>
      <w:tr w:rsidR="00097CB1"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 xml:space="preserve">Is VGM still obligatory if gross weight has already been listed on bill of lading? Is there any difference </w:t>
            </w:r>
            <w:proofErr w:type="gramStart"/>
            <w:r w:rsidRPr="00CF7EFE">
              <w:rPr>
                <w:rFonts w:ascii="Candara" w:eastAsia="標楷體" w:hAnsi="Candara" w:cs="新細明體"/>
                <w:color w:val="000000" w:themeColor="text1"/>
                <w:kern w:val="0"/>
                <w:szCs w:val="24"/>
              </w:rPr>
              <w:t>between the two information</w:t>
            </w:r>
            <w:proofErr w:type="gramEnd"/>
            <w:r w:rsidRPr="00CF7EFE">
              <w:rPr>
                <w:rFonts w:ascii="Candara" w:eastAsia="標楷體" w:hAnsi="Candara" w:cs="新細明體"/>
                <w:color w:val="000000" w:themeColor="text1"/>
                <w:kern w:val="0"/>
                <w:szCs w:val="24"/>
              </w:rPr>
              <w:t>?</w:t>
            </w:r>
          </w:p>
          <w:p w:rsidR="00097CB1"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s="新細明體"/>
                <w:color w:val="000000" w:themeColor="text1"/>
                <w:kern w:val="0"/>
                <w:szCs w:val="24"/>
              </w:rPr>
            </w:pPr>
            <w:r w:rsidRPr="00CF7EFE">
              <w:rPr>
                <w:rFonts w:ascii="Candara" w:eastAsia="標楷體" w:hAnsi="Candara"/>
                <w:color w:val="000000" w:themeColor="text1"/>
                <w:szCs w:val="24"/>
              </w:rPr>
              <w:t xml:space="preserve">VGM is still obligatory. There is a difference between the definition of gross weight on B/L and VGM. Gross weight refers to total cargo weight while VGM includes tare weight of container and the mass of pallets, </w:t>
            </w:r>
            <w:proofErr w:type="spellStart"/>
            <w:r w:rsidRPr="00CF7EFE">
              <w:rPr>
                <w:rFonts w:ascii="Candara" w:eastAsia="標楷體" w:hAnsi="Candara"/>
                <w:color w:val="000000" w:themeColor="text1"/>
                <w:szCs w:val="24"/>
              </w:rPr>
              <w:t>dunnage</w:t>
            </w:r>
            <w:proofErr w:type="spellEnd"/>
            <w:r w:rsidRPr="00CF7EFE">
              <w:rPr>
                <w:rFonts w:ascii="Candara" w:eastAsia="標楷體" w:hAnsi="Candara"/>
                <w:color w:val="000000" w:themeColor="text1"/>
                <w:szCs w:val="24"/>
              </w:rPr>
              <w:t xml:space="preserve"> and other securing material to be packed in the container. The application is different either. The gross weight is applied mainly in trade business such as customs declaration, B/L making</w:t>
            </w:r>
            <w:r w:rsidR="00DD6FC9" w:rsidRPr="00CF7EFE">
              <w:rPr>
                <w:rFonts w:ascii="Candara" w:eastAsia="標楷體" w:hAnsi="Candara"/>
                <w:color w:val="000000" w:themeColor="text1"/>
                <w:szCs w:val="24"/>
              </w:rPr>
              <w:t>,</w:t>
            </w:r>
            <w:r w:rsidRPr="00CF7EFE">
              <w:rPr>
                <w:rFonts w:ascii="Candara" w:eastAsia="標楷體" w:hAnsi="Candara"/>
                <w:color w:val="000000" w:themeColor="text1"/>
                <w:szCs w:val="24"/>
              </w:rPr>
              <w:t xml:space="preserve"> etc. while VGM is applied to vessel stowage plan according to “VGM rule”.</w:t>
            </w:r>
          </w:p>
        </w:tc>
        <w:tc>
          <w:tcPr>
            <w:tcW w:w="7396" w:type="dxa"/>
          </w:tcPr>
          <w:p w:rsidR="00097CB1" w:rsidRPr="00CF7EFE" w:rsidRDefault="00DD6FC9"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如果提單上已經有列出毛重時，是否還要提供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？二者的差異是什麼？</w:t>
            </w:r>
          </w:p>
          <w:p w:rsidR="00DD6FC9" w:rsidRPr="00CF7EFE" w:rsidRDefault="00DD6FC9"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是強制義務。提單上列出的毛重是指貨物重量，而</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是指包含貨櫃毛重、</w:t>
            </w:r>
            <w:proofErr w:type="gramStart"/>
            <w:r w:rsidRPr="00CF7EFE">
              <w:rPr>
                <w:rFonts w:ascii="Candara" w:eastAsia="標楷體" w:hAnsi="標楷體" w:cs="新細明體"/>
                <w:color w:val="000000" w:themeColor="text1"/>
                <w:kern w:val="0"/>
                <w:szCs w:val="24"/>
              </w:rPr>
              <w:t>貨重</w:t>
            </w:r>
            <w:proofErr w:type="gramEnd"/>
            <w:r w:rsidRPr="00CF7EFE">
              <w:rPr>
                <w:rFonts w:ascii="Candara" w:eastAsia="標楷體" w:hAnsi="標楷體" w:cs="新細明體"/>
                <w:color w:val="000000" w:themeColor="text1"/>
                <w:kern w:val="0"/>
                <w:szCs w:val="24"/>
              </w:rPr>
              <w:t>、包裝材料等經過核實的裝貨貨櫃總重量。二者提供的目的也不同，毛重主要是商業貿易用，如為了清關、制作提單等，而</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是用</w:t>
            </w:r>
            <w:proofErr w:type="gramStart"/>
            <w:r w:rsidRPr="00CF7EFE">
              <w:rPr>
                <w:rFonts w:ascii="Candara" w:eastAsia="標楷體" w:hAnsi="標楷體" w:cs="新細明體"/>
                <w:color w:val="000000" w:themeColor="text1"/>
                <w:kern w:val="0"/>
                <w:szCs w:val="24"/>
              </w:rPr>
              <w:t>來作</w:t>
            </w:r>
            <w:proofErr w:type="gramEnd"/>
            <w:r w:rsidR="009F0C96" w:rsidRPr="00CF7EFE">
              <w:rPr>
                <w:rFonts w:ascii="Candara" w:eastAsia="標楷體" w:hAnsi="標楷體" w:cs="新細明體"/>
                <w:color w:val="000000" w:themeColor="text1"/>
                <w:kern w:val="0"/>
                <w:szCs w:val="24"/>
              </w:rPr>
              <w:t>船舶配載計劃用。</w:t>
            </w:r>
          </w:p>
        </w:tc>
      </w:tr>
      <w:tr w:rsidR="00097CB1"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 xml:space="preserve">What’s the difference between Gross Weight and </w:t>
            </w:r>
            <w:proofErr w:type="gramStart"/>
            <w:r w:rsidRPr="00CF7EFE">
              <w:rPr>
                <w:rFonts w:ascii="Candara" w:eastAsia="標楷體" w:hAnsi="Candara" w:cs="新細明體"/>
                <w:color w:val="000000" w:themeColor="text1"/>
                <w:kern w:val="0"/>
                <w:szCs w:val="24"/>
              </w:rPr>
              <w:t>Max.</w:t>
            </w:r>
            <w:proofErr w:type="gramEnd"/>
            <w:r w:rsidRPr="00CF7EFE">
              <w:rPr>
                <w:rFonts w:ascii="Candara" w:eastAsia="標楷體" w:hAnsi="Candara" w:cs="新細明體"/>
                <w:color w:val="000000" w:themeColor="text1"/>
                <w:kern w:val="0"/>
                <w:szCs w:val="24"/>
              </w:rPr>
              <w:t xml:space="preserve"> Gross Weight?</w:t>
            </w:r>
          </w:p>
          <w:p w:rsidR="00097CB1"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Gross weight </w:t>
            </w:r>
            <w:r w:rsidRPr="00CF7EFE">
              <w:rPr>
                <w:rFonts w:ascii="Candara" w:eastAsia="標楷體" w:hAnsi="Candara" w:cs="新細明體"/>
                <w:color w:val="000000" w:themeColor="text1"/>
                <w:kern w:val="0"/>
                <w:szCs w:val="24"/>
              </w:rPr>
              <w:t>refers</w:t>
            </w:r>
            <w:r w:rsidRPr="00CF7EFE">
              <w:rPr>
                <w:rFonts w:ascii="Candara" w:eastAsia="標楷體" w:hAnsi="Candara"/>
                <w:color w:val="000000" w:themeColor="text1"/>
                <w:szCs w:val="24"/>
              </w:rPr>
              <w:t xml:space="preserve"> to total cargo weight while Max. Gross Weight refers to the maximum total weight allowed for each container, including cargo and related mass of pallets, </w:t>
            </w:r>
            <w:proofErr w:type="spellStart"/>
            <w:r w:rsidRPr="00CF7EFE">
              <w:rPr>
                <w:rFonts w:ascii="Candara" w:eastAsia="標楷體" w:hAnsi="Candara"/>
                <w:color w:val="000000" w:themeColor="text1"/>
                <w:szCs w:val="24"/>
              </w:rPr>
              <w:t>dunnage</w:t>
            </w:r>
            <w:proofErr w:type="spellEnd"/>
            <w:r w:rsidRPr="00CF7EFE">
              <w:rPr>
                <w:rFonts w:ascii="Candara" w:eastAsia="標楷體" w:hAnsi="Candara"/>
                <w:color w:val="000000" w:themeColor="text1"/>
                <w:szCs w:val="24"/>
              </w:rPr>
              <w:t xml:space="preserve">, </w:t>
            </w:r>
            <w:proofErr w:type="spellStart"/>
            <w:r w:rsidRPr="00CF7EFE">
              <w:rPr>
                <w:rFonts w:ascii="Candara" w:eastAsia="標楷體" w:hAnsi="Candara"/>
                <w:color w:val="000000" w:themeColor="text1"/>
                <w:szCs w:val="24"/>
              </w:rPr>
              <w:t>etc</w:t>
            </w:r>
            <w:proofErr w:type="spellEnd"/>
            <w:r w:rsidRPr="00CF7EFE">
              <w:rPr>
                <w:rFonts w:ascii="Candara" w:eastAsia="標楷體" w:hAnsi="Candara"/>
                <w:color w:val="000000" w:themeColor="text1"/>
                <w:szCs w:val="24"/>
              </w:rPr>
              <w:t xml:space="preserve"> as well as container tare weight.</w:t>
            </w:r>
          </w:p>
        </w:tc>
        <w:tc>
          <w:tcPr>
            <w:tcW w:w="7396" w:type="dxa"/>
          </w:tcPr>
          <w:p w:rsidR="00097CB1" w:rsidRPr="00CF7EFE" w:rsidRDefault="002922D6"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毛重（</w:t>
            </w:r>
            <w:r w:rsidRPr="00CF7EFE">
              <w:rPr>
                <w:rFonts w:ascii="Candara" w:eastAsia="標楷體" w:hAnsi="Candara" w:cs="新細明體"/>
                <w:color w:val="000000" w:themeColor="text1"/>
                <w:kern w:val="0"/>
                <w:szCs w:val="24"/>
              </w:rPr>
              <w:t>Gross Weight</w:t>
            </w:r>
            <w:r w:rsidRPr="00CF7EFE">
              <w:rPr>
                <w:rFonts w:ascii="Candara" w:eastAsia="標楷體" w:hAnsi="標楷體" w:cs="新細明體"/>
                <w:color w:val="000000" w:themeColor="text1"/>
                <w:kern w:val="0"/>
                <w:szCs w:val="24"/>
              </w:rPr>
              <w:t>）和安全載重</w:t>
            </w:r>
            <w:proofErr w:type="gramStart"/>
            <w:r w:rsidRPr="00CF7EFE">
              <w:rPr>
                <w:rFonts w:ascii="Candara" w:eastAsia="標楷體" w:hAnsi="標楷體" w:cs="新細明體"/>
                <w:color w:val="000000" w:themeColor="text1"/>
                <w:kern w:val="0"/>
                <w:szCs w:val="24"/>
              </w:rPr>
              <w:t>（</w:t>
            </w:r>
            <w:proofErr w:type="gramEnd"/>
            <w:r w:rsidRPr="00CF7EFE">
              <w:rPr>
                <w:rFonts w:ascii="Candara" w:eastAsia="標楷體" w:hAnsi="Candara" w:cs="新細明體"/>
                <w:color w:val="000000" w:themeColor="text1"/>
                <w:kern w:val="0"/>
                <w:szCs w:val="24"/>
              </w:rPr>
              <w:t>Max. Gross Weight</w:t>
            </w:r>
            <w:proofErr w:type="gramStart"/>
            <w:r w:rsidRPr="00CF7EFE">
              <w:rPr>
                <w:rFonts w:ascii="Candara" w:eastAsia="標楷體" w:hAnsi="標楷體" w:cs="新細明體"/>
                <w:color w:val="000000" w:themeColor="text1"/>
                <w:kern w:val="0"/>
                <w:szCs w:val="24"/>
              </w:rPr>
              <w:t>）</w:t>
            </w:r>
            <w:proofErr w:type="gramEnd"/>
            <w:r w:rsidRPr="00CF7EFE">
              <w:rPr>
                <w:rFonts w:ascii="Candara" w:eastAsia="標楷體" w:hAnsi="標楷體" w:cs="新細明體"/>
                <w:color w:val="000000" w:themeColor="text1"/>
                <w:kern w:val="0"/>
                <w:szCs w:val="24"/>
              </w:rPr>
              <w:t>的差別是什麼？</w:t>
            </w:r>
          </w:p>
          <w:p w:rsidR="002922D6" w:rsidRPr="00CF7EFE" w:rsidRDefault="002922D6"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毛重一般是指貨物總重量，而安全載重指的貨櫃容許的最大總重量（包括</w:t>
            </w:r>
            <w:r w:rsidR="00DD6FC9" w:rsidRPr="00CF7EFE">
              <w:rPr>
                <w:rFonts w:ascii="Candara" w:eastAsia="標楷體" w:hAnsi="標楷體" w:cs="新細明體"/>
                <w:color w:val="000000" w:themeColor="text1"/>
                <w:kern w:val="0"/>
                <w:szCs w:val="24"/>
              </w:rPr>
              <w:t>貨重、包裝材料及貨櫃皮重）。</w:t>
            </w:r>
          </w:p>
        </w:tc>
      </w:tr>
      <w:tr w:rsidR="00097CB1"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What does Yang Ming do when a certain container is found exceeding Max. Gross Weight?</w:t>
            </w:r>
          </w:p>
          <w:p w:rsidR="00097CB1"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If a loaded container is found exceeding Max. Gross Weight, this container will not be loaded aboard ship even with the proper VGM documentation.</w:t>
            </w:r>
          </w:p>
        </w:tc>
        <w:tc>
          <w:tcPr>
            <w:tcW w:w="7396" w:type="dxa"/>
          </w:tcPr>
          <w:p w:rsidR="00097CB1" w:rsidRPr="00CF7EFE" w:rsidRDefault="002922D6"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如果發現</w:t>
            </w:r>
            <w:proofErr w:type="gramStart"/>
            <w:r w:rsidRPr="00CF7EFE">
              <w:rPr>
                <w:rFonts w:ascii="Candara" w:eastAsia="標楷體" w:hAnsi="標楷體" w:cs="新細明體"/>
                <w:color w:val="000000" w:themeColor="text1"/>
                <w:kern w:val="0"/>
                <w:szCs w:val="24"/>
              </w:rPr>
              <w:t>有重櫃超過</w:t>
            </w:r>
            <w:proofErr w:type="gramEnd"/>
            <w:r w:rsidRPr="00CF7EFE">
              <w:rPr>
                <w:rFonts w:ascii="Candara" w:eastAsia="標楷體" w:hAnsi="標楷體" w:cs="新細明體"/>
                <w:color w:val="000000" w:themeColor="text1"/>
                <w:kern w:val="0"/>
                <w:szCs w:val="24"/>
              </w:rPr>
              <w:t>安全載重時，陽明會如何處理？</w:t>
            </w:r>
          </w:p>
          <w:p w:rsidR="002922D6" w:rsidRPr="00CF7EFE" w:rsidRDefault="002922D6"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如果發現有載貨貨櫃的重量超過安全載重時</w:t>
            </w:r>
            <w:proofErr w:type="gramStart"/>
            <w:r w:rsidRPr="00CF7EFE">
              <w:rPr>
                <w:rFonts w:ascii="Candara" w:eastAsia="標楷體" w:hAnsi="標楷體" w:cs="新細明體"/>
                <w:color w:val="000000" w:themeColor="text1"/>
                <w:kern w:val="0"/>
                <w:szCs w:val="24"/>
              </w:rPr>
              <w:t>（</w:t>
            </w:r>
            <w:proofErr w:type="gramEnd"/>
            <w:r w:rsidRPr="00CF7EFE">
              <w:rPr>
                <w:rFonts w:ascii="Candara" w:eastAsia="標楷體" w:hAnsi="Candara" w:cs="新細明體"/>
                <w:color w:val="000000" w:themeColor="text1"/>
                <w:kern w:val="0"/>
                <w:szCs w:val="24"/>
              </w:rPr>
              <w:t>Max. Gross Weight</w:t>
            </w:r>
            <w:proofErr w:type="gramStart"/>
            <w:r w:rsidRPr="00CF7EFE">
              <w:rPr>
                <w:rFonts w:ascii="Candara" w:eastAsia="標楷體" w:hAnsi="標楷體" w:cs="新細明體"/>
                <w:color w:val="000000" w:themeColor="text1"/>
                <w:kern w:val="0"/>
                <w:szCs w:val="24"/>
              </w:rPr>
              <w:t>）</w:t>
            </w:r>
            <w:proofErr w:type="gramEnd"/>
            <w:r w:rsidRPr="00CF7EFE">
              <w:rPr>
                <w:rFonts w:ascii="Candara" w:eastAsia="標楷體" w:hAnsi="標楷體" w:cs="新細明體"/>
                <w:color w:val="000000" w:themeColor="text1"/>
                <w:kern w:val="0"/>
                <w:szCs w:val="24"/>
              </w:rPr>
              <w:t>，這個貨櫃即使有申報正確的</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都會被拒絕裝船。</w:t>
            </w:r>
          </w:p>
        </w:tc>
      </w:tr>
      <w:tr w:rsidR="00097CB1"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 xml:space="preserve">How would YM deal with the condition that a discrepancy is found between VGM and its actual weight? </w:t>
            </w:r>
          </w:p>
          <w:p w:rsidR="00097CB1"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Yang Ming is not obliged to verify or check the accuracy of declared VGM. However, if Yang Ming finds the declared VGM is different with its actual weight, Yang Ming is entitled to request the shipper re-submit new VGM or reject the container. All costs, risks and liabilities thus incurred shall be borne by shipper.</w:t>
            </w:r>
          </w:p>
        </w:tc>
        <w:tc>
          <w:tcPr>
            <w:tcW w:w="7396" w:type="dxa"/>
          </w:tcPr>
          <w:p w:rsidR="00097CB1" w:rsidRPr="00CF7EFE" w:rsidRDefault="001A2ADB"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當陽明發現貨櫃的實際重量和申報的</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不同時，會如何處理？</w:t>
            </w:r>
          </w:p>
          <w:p w:rsidR="001A2ADB" w:rsidRPr="00CF7EFE" w:rsidRDefault="001A2ADB"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陽明沒有義務去確認託運人申報的</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是否正確。然而，當陽明因故發現有貨櫃申報的</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和實際重量有差異時，陽明有權要求託運人重新提供</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或是拒收該貨櫃。因此衍生的費用、風險及責任都必須由託運人負擔。</w:t>
            </w:r>
          </w:p>
        </w:tc>
      </w:tr>
      <w:tr w:rsidR="00097CB1"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Does Yang Ming provide weighing service?</w:t>
            </w:r>
          </w:p>
          <w:p w:rsidR="00097CB1"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Yang Ming will not provide such service.</w:t>
            </w:r>
          </w:p>
        </w:tc>
        <w:tc>
          <w:tcPr>
            <w:tcW w:w="7396" w:type="dxa"/>
          </w:tcPr>
          <w:p w:rsidR="00097CB1" w:rsidRPr="00CF7EFE" w:rsidRDefault="001A2ADB"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陽明是否</w:t>
            </w:r>
            <w:proofErr w:type="gramStart"/>
            <w:r w:rsidRPr="00CF7EFE">
              <w:rPr>
                <w:rFonts w:ascii="Candara" w:eastAsia="標楷體" w:hAnsi="標楷體" w:cs="新細明體"/>
                <w:color w:val="000000" w:themeColor="text1"/>
                <w:kern w:val="0"/>
                <w:szCs w:val="24"/>
              </w:rPr>
              <w:t>提供稱重服務</w:t>
            </w:r>
            <w:proofErr w:type="gramEnd"/>
            <w:r w:rsidRPr="00CF7EFE">
              <w:rPr>
                <w:rFonts w:ascii="Candara" w:eastAsia="標楷體" w:hAnsi="標楷體" w:cs="新細明體"/>
                <w:color w:val="000000" w:themeColor="text1"/>
                <w:kern w:val="0"/>
                <w:szCs w:val="24"/>
              </w:rPr>
              <w:t>？</w:t>
            </w:r>
          </w:p>
          <w:p w:rsidR="001A2ADB" w:rsidRPr="00CF7EFE" w:rsidRDefault="001A2ADB"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本公司並未</w:t>
            </w:r>
            <w:proofErr w:type="gramStart"/>
            <w:r w:rsidRPr="00CF7EFE">
              <w:rPr>
                <w:rFonts w:ascii="Candara" w:eastAsia="標楷體" w:hAnsi="標楷體" w:cs="新細明體"/>
                <w:color w:val="000000" w:themeColor="text1"/>
                <w:kern w:val="0"/>
                <w:szCs w:val="24"/>
              </w:rPr>
              <w:t>提供稱重服務</w:t>
            </w:r>
            <w:proofErr w:type="gramEnd"/>
            <w:r w:rsidRPr="00CF7EFE">
              <w:rPr>
                <w:rFonts w:ascii="Candara" w:eastAsia="標楷體" w:hAnsi="標楷體" w:cs="新細明體"/>
                <w:color w:val="000000" w:themeColor="text1"/>
                <w:kern w:val="0"/>
                <w:szCs w:val="24"/>
              </w:rPr>
              <w:t>。</w:t>
            </w:r>
          </w:p>
        </w:tc>
      </w:tr>
      <w:tr w:rsidR="00097CB1"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What is the VGM data flow?</w:t>
            </w:r>
          </w:p>
          <w:p w:rsidR="00097CB1"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Under general circumstances, VGM data transmission is “Shipper </w:t>
            </w:r>
            <w:bookmarkStart w:id="1" w:name="OLE_LINK20"/>
            <w:r w:rsidRPr="00CF7EFE">
              <w:rPr>
                <w:rFonts w:ascii="Candara" w:eastAsia="標楷體" w:hAnsi="標楷體" w:cs="細明體"/>
                <w:color w:val="000000" w:themeColor="text1"/>
                <w:szCs w:val="24"/>
              </w:rPr>
              <w:t>→</w:t>
            </w:r>
            <w:bookmarkEnd w:id="1"/>
            <w:r w:rsidRPr="00CF7EFE">
              <w:rPr>
                <w:rFonts w:ascii="Candara" w:eastAsia="標楷體" w:hAnsi="Candara" w:cs="Candara"/>
                <w:color w:val="000000" w:themeColor="text1"/>
                <w:szCs w:val="24"/>
              </w:rPr>
              <w:t xml:space="preserve">Carrier </w:t>
            </w:r>
            <w:r w:rsidRPr="00CF7EFE">
              <w:rPr>
                <w:rFonts w:ascii="Candara" w:eastAsia="標楷體" w:hAnsi="標楷體" w:cs="細明體"/>
                <w:color w:val="000000" w:themeColor="text1"/>
                <w:szCs w:val="24"/>
              </w:rPr>
              <w:t>→</w:t>
            </w:r>
            <w:r w:rsidRPr="00CF7EFE">
              <w:rPr>
                <w:rFonts w:ascii="Candara" w:eastAsia="標楷體" w:hAnsi="Candara" w:cs="Candara"/>
                <w:color w:val="000000" w:themeColor="text1"/>
                <w:szCs w:val="24"/>
              </w:rPr>
              <w:t>Terminal”</w:t>
            </w:r>
            <w:r w:rsidRPr="00CF7EFE">
              <w:rPr>
                <w:rFonts w:ascii="Candara" w:eastAsia="標楷體" w:hAnsi="Candara"/>
                <w:color w:val="000000" w:themeColor="text1"/>
                <w:szCs w:val="24"/>
              </w:rPr>
              <w:t xml:space="preserve">. If customer authorized the terminal to provide such information, the flow is then “Terminal </w:t>
            </w:r>
            <w:r w:rsidRPr="00CF7EFE">
              <w:rPr>
                <w:rFonts w:ascii="Candara" w:eastAsia="標楷體" w:hAnsi="標楷體" w:cs="細明體"/>
                <w:color w:val="000000" w:themeColor="text1"/>
                <w:szCs w:val="24"/>
              </w:rPr>
              <w:t>→</w:t>
            </w:r>
            <w:r w:rsidRPr="00CF7EFE">
              <w:rPr>
                <w:rFonts w:ascii="Candara" w:eastAsia="標楷體" w:hAnsi="Candara" w:cs="Candara"/>
                <w:color w:val="000000" w:themeColor="text1"/>
                <w:szCs w:val="24"/>
              </w:rPr>
              <w:t xml:space="preserve"> Shipper</w:t>
            </w:r>
            <w:r w:rsidRPr="00CF7EFE">
              <w:rPr>
                <w:rFonts w:ascii="Candara" w:eastAsia="標楷體" w:hAnsi="Candara"/>
                <w:color w:val="000000" w:themeColor="text1"/>
                <w:szCs w:val="24"/>
              </w:rPr>
              <w:t xml:space="preserve"> </w:t>
            </w:r>
            <w:r w:rsidRPr="00CF7EFE">
              <w:rPr>
                <w:rFonts w:ascii="Candara" w:eastAsia="標楷體" w:hAnsi="標楷體" w:cs="細明體"/>
                <w:color w:val="000000" w:themeColor="text1"/>
                <w:szCs w:val="24"/>
              </w:rPr>
              <w:lastRenderedPageBreak/>
              <w:t>→</w:t>
            </w:r>
            <w:r w:rsidRPr="00CF7EFE">
              <w:rPr>
                <w:rFonts w:ascii="Candara" w:eastAsia="標楷體" w:hAnsi="Candara" w:cs="Candara"/>
                <w:color w:val="000000" w:themeColor="text1"/>
                <w:szCs w:val="24"/>
              </w:rPr>
              <w:t>Carrier.</w:t>
            </w:r>
            <w:r w:rsidRPr="00CF7EFE">
              <w:rPr>
                <w:rFonts w:ascii="Candara" w:eastAsia="標楷體" w:hAnsi="Candara"/>
                <w:color w:val="000000" w:themeColor="text1"/>
                <w:szCs w:val="24"/>
              </w:rPr>
              <w:t>”</w:t>
            </w:r>
          </w:p>
        </w:tc>
        <w:tc>
          <w:tcPr>
            <w:tcW w:w="7396" w:type="dxa"/>
          </w:tcPr>
          <w:p w:rsidR="00097CB1" w:rsidRPr="00CF7EFE" w:rsidRDefault="001A2ADB"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VGM</w:t>
            </w:r>
            <w:r w:rsidRPr="00CF7EFE">
              <w:rPr>
                <w:rFonts w:ascii="Candara" w:eastAsia="標楷體" w:hAnsi="標楷體" w:cs="新細明體"/>
                <w:color w:val="000000" w:themeColor="text1"/>
                <w:kern w:val="0"/>
                <w:szCs w:val="24"/>
              </w:rPr>
              <w:t>的資料流為何？</w:t>
            </w:r>
          </w:p>
          <w:p w:rsidR="001A2ADB" w:rsidRPr="00CF7EFE" w:rsidRDefault="001A2ADB"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一般情況下，</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的傳送方式為「託運人→運送人→碼頭」。但如果託運人委託碼頭</w:t>
            </w:r>
            <w:proofErr w:type="gramStart"/>
            <w:r w:rsidRPr="00CF7EFE">
              <w:rPr>
                <w:rFonts w:ascii="Candara" w:eastAsia="標楷體" w:hAnsi="標楷體" w:cs="新細明體"/>
                <w:color w:val="000000" w:themeColor="text1"/>
                <w:kern w:val="0"/>
                <w:szCs w:val="24"/>
              </w:rPr>
              <w:t>提供稱重服務</w:t>
            </w:r>
            <w:proofErr w:type="gramEnd"/>
            <w:r w:rsidRPr="00CF7EFE">
              <w:rPr>
                <w:rFonts w:ascii="Candara" w:eastAsia="標楷體" w:hAnsi="標楷體" w:cs="新細明體"/>
                <w:color w:val="000000" w:themeColor="text1"/>
                <w:kern w:val="0"/>
                <w:szCs w:val="24"/>
              </w:rPr>
              <w:t>時，則傳送方式會是「碼頭→託運人→運送人」。</w:t>
            </w:r>
          </w:p>
        </w:tc>
      </w:tr>
      <w:tr w:rsidR="001A2ADB"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lastRenderedPageBreak/>
              <w:t xml:space="preserve">When is the global notice </w:t>
            </w:r>
            <w:r w:rsidR="002922D6" w:rsidRPr="00CF7EFE">
              <w:rPr>
                <w:rFonts w:ascii="Candara" w:eastAsia="標楷體" w:hAnsi="Candara" w:cs="新細明體"/>
                <w:color w:val="000000" w:themeColor="text1"/>
                <w:kern w:val="0"/>
                <w:szCs w:val="24"/>
              </w:rPr>
              <w:t xml:space="preserve">with respect to “VGM” </w:t>
            </w:r>
            <w:r w:rsidRPr="00CF7EFE">
              <w:rPr>
                <w:rFonts w:ascii="Candara" w:eastAsia="標楷體" w:hAnsi="Candara" w:cs="新細明體"/>
                <w:color w:val="000000" w:themeColor="text1"/>
                <w:kern w:val="0"/>
                <w:szCs w:val="24"/>
              </w:rPr>
              <w:t>issued by Yang Ming?</w:t>
            </w:r>
          </w:p>
          <w:p w:rsidR="001A2ADB"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The latest version is updated on YM’s website on Apr 12, 2016.</w:t>
            </w:r>
          </w:p>
          <w:p w:rsidR="00CF7EFE" w:rsidRPr="00CF7EFE" w:rsidRDefault="00CF7EFE"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s="新細明體"/>
                <w:color w:val="000000" w:themeColor="text1"/>
                <w:kern w:val="0"/>
                <w:szCs w:val="24"/>
              </w:rPr>
              <w:t>http://www.yangming.com/news/Press_Release/PressContent.aspx?UID=2331</w:t>
            </w:r>
          </w:p>
        </w:tc>
        <w:tc>
          <w:tcPr>
            <w:tcW w:w="7396" w:type="dxa"/>
          </w:tcPr>
          <w:p w:rsidR="001A2ADB" w:rsidRPr="00CF7EFE" w:rsidRDefault="001A2ADB"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陽明有針對</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發送</w:t>
            </w:r>
            <w:r w:rsidR="002922D6" w:rsidRPr="00CF7EFE">
              <w:rPr>
                <w:rFonts w:ascii="Candara" w:eastAsia="標楷體" w:hAnsi="標楷體" w:cs="新細明體"/>
                <w:color w:val="000000" w:themeColor="text1"/>
                <w:kern w:val="0"/>
                <w:szCs w:val="24"/>
              </w:rPr>
              <w:t>全球公告嗎？</w:t>
            </w:r>
          </w:p>
          <w:p w:rsidR="002922D6" w:rsidRPr="00CF7EFE" w:rsidRDefault="002922D6"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陽明針對</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，在</w:t>
            </w:r>
            <w:r w:rsidRPr="00CF7EFE">
              <w:rPr>
                <w:rFonts w:ascii="Candara" w:eastAsia="標楷體" w:hAnsi="Candara" w:cs="新細明體"/>
                <w:color w:val="000000" w:themeColor="text1"/>
                <w:kern w:val="0"/>
                <w:szCs w:val="24"/>
              </w:rPr>
              <w:t>2016</w:t>
            </w:r>
            <w:r w:rsidRPr="00CF7EFE">
              <w:rPr>
                <w:rFonts w:ascii="Candara" w:eastAsia="標楷體" w:hAnsi="標楷體" w:cs="新細明體"/>
                <w:color w:val="000000" w:themeColor="text1"/>
                <w:kern w:val="0"/>
                <w:szCs w:val="24"/>
              </w:rPr>
              <w:t>年</w:t>
            </w:r>
            <w:r w:rsidRPr="00CF7EFE">
              <w:rPr>
                <w:rFonts w:ascii="Candara" w:eastAsia="標楷體" w:hAnsi="Candara" w:cs="新細明體"/>
                <w:color w:val="000000" w:themeColor="text1"/>
                <w:kern w:val="0"/>
                <w:szCs w:val="24"/>
              </w:rPr>
              <w:t>4</w:t>
            </w:r>
            <w:r w:rsidRPr="00CF7EFE">
              <w:rPr>
                <w:rFonts w:ascii="Candara" w:eastAsia="標楷體" w:hAnsi="標楷體" w:cs="新細明體"/>
                <w:color w:val="000000" w:themeColor="text1"/>
                <w:kern w:val="0"/>
                <w:szCs w:val="24"/>
              </w:rPr>
              <w:t>月</w:t>
            </w:r>
            <w:r w:rsidRPr="00CF7EFE">
              <w:rPr>
                <w:rFonts w:ascii="Candara" w:eastAsia="標楷體" w:hAnsi="Candara" w:cs="新細明體"/>
                <w:color w:val="000000" w:themeColor="text1"/>
                <w:kern w:val="0"/>
                <w:szCs w:val="24"/>
              </w:rPr>
              <w:t>12</w:t>
            </w:r>
            <w:r w:rsidRPr="00CF7EFE">
              <w:rPr>
                <w:rFonts w:ascii="Candara" w:eastAsia="標楷體" w:hAnsi="標楷體" w:cs="新細明體"/>
                <w:color w:val="000000" w:themeColor="text1"/>
                <w:kern w:val="0"/>
                <w:szCs w:val="24"/>
              </w:rPr>
              <w:t>日發送全球公告。</w:t>
            </w:r>
          </w:p>
          <w:p w:rsidR="002922D6" w:rsidRPr="00CF7EFE" w:rsidRDefault="002922D6"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http://www.yangming.com/news/Press_Release/PressContent.aspx?UID=2331</w:t>
            </w:r>
          </w:p>
        </w:tc>
      </w:tr>
      <w:tr w:rsidR="001A2ADB" w:rsidRPr="00CF7EFE" w:rsidTr="00E65716">
        <w:tc>
          <w:tcPr>
            <w:tcW w:w="7396" w:type="dxa"/>
          </w:tcPr>
          <w:p w:rsidR="001A2ADB" w:rsidRPr="00CF7EFE" w:rsidRDefault="001A2ADB" w:rsidP="00017B74">
            <w:pPr>
              <w:pStyle w:val="a3"/>
              <w:widowControl/>
              <w:numPr>
                <w:ilvl w:val="0"/>
                <w:numId w:val="9"/>
              </w:numPr>
              <w:shd w:val="clear" w:color="auto" w:fill="FFFFFF"/>
              <w:spacing w:beforeLines="50" w:before="180" w:afterLines="50" w:after="180"/>
              <w:ind w:leftChars="0" w:left="357" w:hanging="357"/>
              <w:outlineLvl w:val="5"/>
              <w:rPr>
                <w:rFonts w:ascii="Candara" w:eastAsia="標楷體" w:hAnsi="Candara" w:cs="新細明體"/>
                <w:color w:val="000000" w:themeColor="text1"/>
                <w:kern w:val="0"/>
                <w:szCs w:val="24"/>
              </w:rPr>
            </w:pPr>
            <w:r w:rsidRPr="00CF7EFE">
              <w:rPr>
                <w:rFonts w:ascii="Candara" w:eastAsia="標楷體" w:hAnsi="Candara" w:cs="新細明體"/>
                <w:color w:val="000000" w:themeColor="text1"/>
                <w:kern w:val="0"/>
                <w:szCs w:val="24"/>
              </w:rPr>
              <w:t>Where to get further information?</w:t>
            </w:r>
          </w:p>
          <w:p w:rsidR="002922D6" w:rsidRPr="00CF7EFE" w:rsidRDefault="001A2ADB"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r w:rsidRPr="00CF7EFE">
              <w:rPr>
                <w:rFonts w:ascii="Candara" w:eastAsia="標楷體" w:hAnsi="Candara"/>
                <w:color w:val="000000" w:themeColor="text1"/>
                <w:szCs w:val="24"/>
              </w:rPr>
              <w:t xml:space="preserve">More information with regards to “VGM” can be found on: </w:t>
            </w:r>
          </w:p>
          <w:p w:rsidR="001A2ADB" w:rsidRPr="00CF7EFE" w:rsidRDefault="00285571" w:rsidP="00017B74">
            <w:pPr>
              <w:pStyle w:val="a3"/>
              <w:widowControl/>
              <w:shd w:val="clear" w:color="auto" w:fill="FFFFFF"/>
              <w:spacing w:beforeLines="50" w:before="180" w:afterLines="50" w:after="180"/>
              <w:ind w:leftChars="0" w:left="357"/>
              <w:outlineLvl w:val="5"/>
              <w:rPr>
                <w:rFonts w:ascii="Candara" w:eastAsia="標楷體" w:hAnsi="Candara"/>
                <w:color w:val="000000" w:themeColor="text1"/>
                <w:szCs w:val="24"/>
              </w:rPr>
            </w:pPr>
            <w:hyperlink r:id="rId9" w:history="1">
              <w:r w:rsidR="001A2ADB" w:rsidRPr="00CF7EFE">
                <w:rPr>
                  <w:rFonts w:ascii="Candara" w:eastAsia="標楷體" w:hAnsi="Candara"/>
                  <w:color w:val="000000" w:themeColor="text1"/>
                  <w:szCs w:val="24"/>
                </w:rPr>
                <w:t>http://www.worldshipping.org/industry-issues/safety/cargo-weight</w:t>
              </w:r>
            </w:hyperlink>
          </w:p>
        </w:tc>
        <w:tc>
          <w:tcPr>
            <w:tcW w:w="7396" w:type="dxa"/>
          </w:tcPr>
          <w:p w:rsidR="001A2ADB" w:rsidRPr="00CF7EFE" w:rsidRDefault="002922D6" w:rsidP="00017B74">
            <w:pPr>
              <w:pStyle w:val="a3"/>
              <w:widowControl/>
              <w:numPr>
                <w:ilvl w:val="0"/>
                <w:numId w:val="8"/>
              </w:numPr>
              <w:shd w:val="clear" w:color="auto" w:fill="FFFFFF"/>
              <w:spacing w:beforeLines="50" w:before="180" w:afterLines="50" w:after="180"/>
              <w:ind w:leftChars="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如何取得更多訊息？</w:t>
            </w:r>
          </w:p>
          <w:p w:rsidR="002922D6" w:rsidRPr="00CF7EFE" w:rsidRDefault="002922D6"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更多關於</w:t>
            </w:r>
            <w:r w:rsidRPr="00CF7EFE">
              <w:rPr>
                <w:rFonts w:ascii="Candara" w:eastAsia="標楷體" w:hAnsi="Candara" w:cs="新細明體"/>
                <w:color w:val="000000" w:themeColor="text1"/>
                <w:kern w:val="0"/>
                <w:szCs w:val="24"/>
              </w:rPr>
              <w:t>VGM</w:t>
            </w:r>
            <w:r w:rsidRPr="00CF7EFE">
              <w:rPr>
                <w:rFonts w:ascii="Candara" w:eastAsia="標楷體" w:hAnsi="標楷體" w:cs="新細明體"/>
                <w:color w:val="000000" w:themeColor="text1"/>
                <w:kern w:val="0"/>
                <w:szCs w:val="24"/>
              </w:rPr>
              <w:t>的訊息，請參考世界航運協會的網站。</w:t>
            </w:r>
          </w:p>
          <w:p w:rsidR="002922D6" w:rsidRPr="00CF7EFE" w:rsidRDefault="00285571" w:rsidP="00017B74">
            <w:pPr>
              <w:pStyle w:val="a3"/>
              <w:widowControl/>
              <w:shd w:val="clear" w:color="auto" w:fill="FFFFFF"/>
              <w:spacing w:beforeLines="50" w:before="180" w:afterLines="50" w:after="180"/>
              <w:ind w:leftChars="0" w:left="360"/>
              <w:outlineLvl w:val="5"/>
              <w:rPr>
                <w:rFonts w:ascii="Candara" w:eastAsia="標楷體" w:hAnsi="Candara" w:cs="新細明體"/>
                <w:color w:val="000000" w:themeColor="text1"/>
                <w:kern w:val="0"/>
                <w:szCs w:val="24"/>
              </w:rPr>
            </w:pPr>
            <w:hyperlink r:id="rId10" w:history="1">
              <w:r w:rsidR="002922D6" w:rsidRPr="00CF7EFE">
                <w:rPr>
                  <w:rFonts w:ascii="Candara" w:eastAsia="標楷體" w:hAnsi="Candara"/>
                  <w:color w:val="000000" w:themeColor="text1"/>
                  <w:szCs w:val="24"/>
                </w:rPr>
                <w:t>http://www.worldshipping.org/industry-issues/safety/cargo-weight</w:t>
              </w:r>
            </w:hyperlink>
          </w:p>
        </w:tc>
      </w:tr>
      <w:tr w:rsidR="009F0C96" w:rsidRPr="00CF7EFE" w:rsidTr="00E65716">
        <w:tc>
          <w:tcPr>
            <w:tcW w:w="7396" w:type="dxa"/>
          </w:tcPr>
          <w:p w:rsidR="009F0C96" w:rsidRPr="00CF7EFE" w:rsidRDefault="009F0C96" w:rsidP="00017B74">
            <w:pPr>
              <w:pStyle w:val="a3"/>
              <w:widowControl/>
              <w:shd w:val="clear" w:color="auto" w:fill="FFFFFF"/>
              <w:spacing w:beforeLines="50" w:before="180" w:afterLines="50" w:after="180"/>
              <w:ind w:leftChars="0" w:left="0"/>
              <w:outlineLvl w:val="5"/>
              <w:rPr>
                <w:rFonts w:ascii="Candara" w:eastAsia="標楷體" w:hAnsi="Candara"/>
                <w:color w:val="000000" w:themeColor="text1"/>
                <w:szCs w:val="24"/>
              </w:rPr>
            </w:pPr>
            <w:r w:rsidRPr="00CF7EFE">
              <w:rPr>
                <w:rFonts w:ascii="Candara" w:eastAsia="標楷體" w:hAnsi="Candara"/>
                <w:color w:val="000000" w:themeColor="text1"/>
                <w:szCs w:val="24"/>
              </w:rPr>
              <w:t>Disclaimer:</w:t>
            </w:r>
          </w:p>
          <w:p w:rsidR="009F0C96" w:rsidRPr="00CF7EFE" w:rsidRDefault="009F0C96" w:rsidP="00017B74">
            <w:pPr>
              <w:widowControl/>
              <w:shd w:val="clear" w:color="auto" w:fill="FFFFFF"/>
              <w:spacing w:beforeLines="50" w:before="180" w:afterLines="50" w:after="180"/>
              <w:outlineLvl w:val="5"/>
              <w:rPr>
                <w:rFonts w:ascii="Candara" w:eastAsia="標楷體" w:hAnsi="Candara" w:cs="新細明體"/>
                <w:color w:val="000000" w:themeColor="text1"/>
                <w:kern w:val="0"/>
                <w:szCs w:val="24"/>
              </w:rPr>
            </w:pPr>
            <w:r w:rsidRPr="00CF7EFE">
              <w:rPr>
                <w:rFonts w:ascii="Candara" w:eastAsia="標楷體" w:hAnsi="Candara"/>
                <w:color w:val="000000" w:themeColor="text1"/>
                <w:szCs w:val="24"/>
              </w:rPr>
              <w:t xml:space="preserve">The information herein </w:t>
            </w:r>
            <w:proofErr w:type="gramStart"/>
            <w:r w:rsidRPr="00CF7EFE">
              <w:rPr>
                <w:rFonts w:ascii="Candara" w:eastAsia="標楷體" w:hAnsi="Candara"/>
                <w:color w:val="000000" w:themeColor="text1"/>
                <w:szCs w:val="24"/>
              </w:rPr>
              <w:t>are</w:t>
            </w:r>
            <w:proofErr w:type="gramEnd"/>
            <w:r w:rsidRPr="00CF7EFE">
              <w:rPr>
                <w:rFonts w:ascii="Candara" w:eastAsia="標楷體" w:hAnsi="Candara"/>
                <w:color w:val="000000" w:themeColor="text1"/>
                <w:szCs w:val="24"/>
              </w:rPr>
              <w:t xml:space="preserve"> not intended to amount to legal or technical advice to any person in general or about a specific case. Every effort is made to make them accurate and up to date. However, no responsibility is assumed for their accuracy </w:t>
            </w:r>
            <w:proofErr w:type="gramStart"/>
            <w:r w:rsidRPr="00CF7EFE">
              <w:rPr>
                <w:rFonts w:ascii="Candara" w:eastAsia="標楷體" w:hAnsi="Candara"/>
                <w:color w:val="000000" w:themeColor="text1"/>
                <w:szCs w:val="24"/>
              </w:rPr>
              <w:t>nor for the views or opinions expressed, nor</w:t>
            </w:r>
            <w:proofErr w:type="gramEnd"/>
            <w:r w:rsidRPr="00CF7EFE">
              <w:rPr>
                <w:rFonts w:ascii="Candara" w:eastAsia="標楷體" w:hAnsi="Candara"/>
                <w:color w:val="000000" w:themeColor="text1"/>
                <w:szCs w:val="24"/>
              </w:rPr>
              <w:t xml:space="preserve"> for any consequence of or reliance on them.</w:t>
            </w:r>
          </w:p>
        </w:tc>
        <w:tc>
          <w:tcPr>
            <w:tcW w:w="7396" w:type="dxa"/>
          </w:tcPr>
          <w:p w:rsidR="009F0C96" w:rsidRPr="00CF7EFE" w:rsidRDefault="009F0C96" w:rsidP="00017B74">
            <w:pPr>
              <w:widowControl/>
              <w:shd w:val="clear" w:color="auto" w:fill="FFFFFF"/>
              <w:spacing w:beforeLines="50" w:before="180" w:afterLines="50" w:after="18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免責聲明：</w:t>
            </w:r>
          </w:p>
          <w:p w:rsidR="009F0C96" w:rsidRPr="00CF7EFE" w:rsidRDefault="009F0C96" w:rsidP="00017B74">
            <w:pPr>
              <w:widowControl/>
              <w:shd w:val="clear" w:color="auto" w:fill="FFFFFF"/>
              <w:spacing w:beforeLines="50" w:before="180" w:afterLines="50" w:after="18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本處資訊僅供參考用，不得構成任何法律上或技術上的意見。</w:t>
            </w:r>
          </w:p>
          <w:p w:rsidR="009F0C96" w:rsidRPr="00CF7EFE" w:rsidRDefault="009F0C96" w:rsidP="00017B74">
            <w:pPr>
              <w:widowControl/>
              <w:shd w:val="clear" w:color="auto" w:fill="FFFFFF"/>
              <w:spacing w:beforeLines="50" w:before="180" w:afterLines="50" w:after="180"/>
              <w:outlineLvl w:val="5"/>
              <w:rPr>
                <w:rFonts w:ascii="Candara" w:eastAsia="標楷體" w:hAnsi="Candara" w:cs="新細明體"/>
                <w:color w:val="000000" w:themeColor="text1"/>
                <w:kern w:val="0"/>
                <w:szCs w:val="24"/>
              </w:rPr>
            </w:pPr>
            <w:r w:rsidRPr="00CF7EFE">
              <w:rPr>
                <w:rFonts w:ascii="Candara" w:eastAsia="標楷體" w:hAnsi="標楷體" w:cs="新細明體"/>
                <w:color w:val="000000" w:themeColor="text1"/>
                <w:kern w:val="0"/>
                <w:szCs w:val="24"/>
              </w:rPr>
              <w:t>本公司會盡力確保本網頁的資料準確可靠，惟不作任何保證，亦不對由於資料不準確或疏漏而引致之損失或損害承擔任何直接和間接責任</w:t>
            </w:r>
            <w:r w:rsidRPr="00CF7EFE">
              <w:rPr>
                <w:rFonts w:ascii="Candara" w:eastAsia="標楷體" w:hAnsi="Candara" w:cs="新細明體"/>
                <w:color w:val="000000" w:themeColor="text1"/>
                <w:kern w:val="0"/>
                <w:szCs w:val="24"/>
              </w:rPr>
              <w:t xml:space="preserve"> </w:t>
            </w:r>
            <w:r w:rsidRPr="00CF7EFE">
              <w:rPr>
                <w:rFonts w:ascii="Candara" w:eastAsia="標楷體" w:hAnsi="標楷體" w:cs="新細明體"/>
                <w:color w:val="000000" w:themeColor="text1"/>
                <w:kern w:val="0"/>
                <w:szCs w:val="24"/>
              </w:rPr>
              <w:t>（不論是民事侵權行為或合約責任或其他）。</w:t>
            </w:r>
          </w:p>
        </w:tc>
      </w:tr>
    </w:tbl>
    <w:p w:rsidR="00EC5EC9" w:rsidRPr="00CF7EFE" w:rsidRDefault="00EC5EC9" w:rsidP="00CA59F7">
      <w:pPr>
        <w:widowControl/>
        <w:shd w:val="clear" w:color="auto" w:fill="FFFFFF"/>
        <w:spacing w:beforeLines="50" w:before="180" w:afterLines="50" w:after="180"/>
        <w:outlineLvl w:val="5"/>
        <w:rPr>
          <w:rFonts w:ascii="Candara" w:eastAsia="標楷體" w:hAnsi="Candara"/>
          <w:color w:val="000000" w:themeColor="text1"/>
          <w:szCs w:val="24"/>
        </w:rPr>
      </w:pPr>
    </w:p>
    <w:sectPr w:rsidR="00EC5EC9" w:rsidRPr="00CF7EFE" w:rsidSect="00660B6D">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71" w:rsidRDefault="00285571" w:rsidP="007F495A">
      <w:r>
        <w:separator/>
      </w:r>
    </w:p>
  </w:endnote>
  <w:endnote w:type="continuationSeparator" w:id="0">
    <w:p w:rsidR="00285571" w:rsidRDefault="00285571" w:rsidP="007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ungsuh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71" w:rsidRDefault="00285571" w:rsidP="007F495A">
      <w:r>
        <w:separator/>
      </w:r>
    </w:p>
  </w:footnote>
  <w:footnote w:type="continuationSeparator" w:id="0">
    <w:p w:rsidR="00285571" w:rsidRDefault="00285571" w:rsidP="007F4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D42"/>
    <w:multiLevelType w:val="hybridMultilevel"/>
    <w:tmpl w:val="B03A561C"/>
    <w:lvl w:ilvl="0" w:tplc="C99CEC8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A164EB"/>
    <w:multiLevelType w:val="hybridMultilevel"/>
    <w:tmpl w:val="13701940"/>
    <w:lvl w:ilvl="0" w:tplc="B58C3FE4">
      <w:start w:val="1"/>
      <w:numFmt w:val="decimal"/>
      <w:lvlText w:val="%1."/>
      <w:lvlJc w:val="left"/>
      <w:pPr>
        <w:ind w:left="360" w:hanging="360"/>
      </w:pPr>
      <w:rPr>
        <w:rFonts w:eastAsia="新細明體" w:hint="default"/>
        <w:b/>
      </w:rPr>
    </w:lvl>
    <w:lvl w:ilvl="1" w:tplc="F8FA5C40">
      <w:start w:val="1"/>
      <w:numFmt w:val="decimal"/>
      <w:lvlText w:val="(%2)"/>
      <w:lvlJc w:val="left"/>
      <w:pPr>
        <w:ind w:left="840" w:hanging="360"/>
      </w:pPr>
      <w:rPr>
        <w:rFonts w:eastAsia="GungsuhChe" w:cstheme="minorHAns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800750"/>
    <w:multiLevelType w:val="multilevel"/>
    <w:tmpl w:val="729A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42742"/>
    <w:multiLevelType w:val="multilevel"/>
    <w:tmpl w:val="7AF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036B8"/>
    <w:multiLevelType w:val="hybridMultilevel"/>
    <w:tmpl w:val="BA865F06"/>
    <w:lvl w:ilvl="0" w:tplc="C12670F4">
      <w:start w:val="1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42F864A9"/>
    <w:multiLevelType w:val="hybridMultilevel"/>
    <w:tmpl w:val="EB50DA66"/>
    <w:lvl w:ilvl="0" w:tplc="9E2EC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042EC4"/>
    <w:multiLevelType w:val="hybridMultilevel"/>
    <w:tmpl w:val="A9EC6F7E"/>
    <w:lvl w:ilvl="0" w:tplc="0409000B">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7">
    <w:nsid w:val="62B8086D"/>
    <w:multiLevelType w:val="multilevel"/>
    <w:tmpl w:val="BD76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E1866"/>
    <w:multiLevelType w:val="hybridMultilevel"/>
    <w:tmpl w:val="67708ED4"/>
    <w:lvl w:ilvl="0" w:tplc="0409000B">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9">
    <w:nsid w:val="69B80524"/>
    <w:multiLevelType w:val="hybridMultilevel"/>
    <w:tmpl w:val="70587748"/>
    <w:lvl w:ilvl="0" w:tplc="366880B8">
      <w:start w:val="10"/>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6723410"/>
    <w:multiLevelType w:val="hybridMultilevel"/>
    <w:tmpl w:val="BA865F06"/>
    <w:lvl w:ilvl="0" w:tplc="C12670F4">
      <w:start w:val="1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7"/>
  </w:num>
  <w:num w:numId="3">
    <w:abstractNumId w:val="2"/>
  </w:num>
  <w:num w:numId="4">
    <w:abstractNumId w:val="3"/>
  </w:num>
  <w:num w:numId="5">
    <w:abstractNumId w:val="6"/>
  </w:num>
  <w:num w:numId="6">
    <w:abstractNumId w:val="8"/>
  </w:num>
  <w:num w:numId="7">
    <w:abstractNumId w:val="1"/>
  </w:num>
  <w:num w:numId="8">
    <w:abstractNumId w:val="0"/>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0DD8"/>
    <w:rsid w:val="00017B74"/>
    <w:rsid w:val="000339EF"/>
    <w:rsid w:val="00043C51"/>
    <w:rsid w:val="00077340"/>
    <w:rsid w:val="00081AA3"/>
    <w:rsid w:val="00097CB1"/>
    <w:rsid w:val="00166B8B"/>
    <w:rsid w:val="00185B26"/>
    <w:rsid w:val="001A0BF0"/>
    <w:rsid w:val="001A2ADB"/>
    <w:rsid w:val="00224FB9"/>
    <w:rsid w:val="0024282C"/>
    <w:rsid w:val="00265517"/>
    <w:rsid w:val="00285571"/>
    <w:rsid w:val="002922D6"/>
    <w:rsid w:val="002C619F"/>
    <w:rsid w:val="002C7533"/>
    <w:rsid w:val="002D58EC"/>
    <w:rsid w:val="002E383C"/>
    <w:rsid w:val="003112EF"/>
    <w:rsid w:val="00315FF8"/>
    <w:rsid w:val="00331942"/>
    <w:rsid w:val="003751AD"/>
    <w:rsid w:val="003B47B3"/>
    <w:rsid w:val="003E73FA"/>
    <w:rsid w:val="00487F7A"/>
    <w:rsid w:val="004F5205"/>
    <w:rsid w:val="005030EC"/>
    <w:rsid w:val="005626EB"/>
    <w:rsid w:val="005673A0"/>
    <w:rsid w:val="0057297F"/>
    <w:rsid w:val="005C76ED"/>
    <w:rsid w:val="005D57CC"/>
    <w:rsid w:val="005E5889"/>
    <w:rsid w:val="005F7DB7"/>
    <w:rsid w:val="00660B6D"/>
    <w:rsid w:val="006B1A07"/>
    <w:rsid w:val="006B2B4C"/>
    <w:rsid w:val="006E3837"/>
    <w:rsid w:val="006E6A4B"/>
    <w:rsid w:val="007108C5"/>
    <w:rsid w:val="00711F7C"/>
    <w:rsid w:val="0072035A"/>
    <w:rsid w:val="00754F69"/>
    <w:rsid w:val="007E5FDA"/>
    <w:rsid w:val="007F495A"/>
    <w:rsid w:val="00801EF1"/>
    <w:rsid w:val="008050EC"/>
    <w:rsid w:val="00811A45"/>
    <w:rsid w:val="008143B0"/>
    <w:rsid w:val="00825134"/>
    <w:rsid w:val="00870892"/>
    <w:rsid w:val="00875D59"/>
    <w:rsid w:val="008904A7"/>
    <w:rsid w:val="008B2375"/>
    <w:rsid w:val="009004A8"/>
    <w:rsid w:val="00942F96"/>
    <w:rsid w:val="00963805"/>
    <w:rsid w:val="009A265B"/>
    <w:rsid w:val="009F0C96"/>
    <w:rsid w:val="00A12714"/>
    <w:rsid w:val="00A339A3"/>
    <w:rsid w:val="00AD6DA9"/>
    <w:rsid w:val="00B20E54"/>
    <w:rsid w:val="00B4655A"/>
    <w:rsid w:val="00B938D0"/>
    <w:rsid w:val="00BE0CB4"/>
    <w:rsid w:val="00C50DD8"/>
    <w:rsid w:val="00C9074F"/>
    <w:rsid w:val="00CA2305"/>
    <w:rsid w:val="00CA59F7"/>
    <w:rsid w:val="00CB1F35"/>
    <w:rsid w:val="00CE7599"/>
    <w:rsid w:val="00CF7EFE"/>
    <w:rsid w:val="00D14A5B"/>
    <w:rsid w:val="00D209A5"/>
    <w:rsid w:val="00D23B83"/>
    <w:rsid w:val="00DC1725"/>
    <w:rsid w:val="00DD6FC9"/>
    <w:rsid w:val="00DF7C36"/>
    <w:rsid w:val="00E35432"/>
    <w:rsid w:val="00E3632C"/>
    <w:rsid w:val="00E545BA"/>
    <w:rsid w:val="00E65716"/>
    <w:rsid w:val="00E77F75"/>
    <w:rsid w:val="00E821BE"/>
    <w:rsid w:val="00EA5E75"/>
    <w:rsid w:val="00EC5EC9"/>
    <w:rsid w:val="00ED132D"/>
    <w:rsid w:val="00F36A28"/>
    <w:rsid w:val="00F91690"/>
    <w:rsid w:val="00F92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BA"/>
    <w:pPr>
      <w:widowControl w:val="0"/>
    </w:pPr>
  </w:style>
  <w:style w:type="paragraph" w:styleId="6">
    <w:name w:val="heading 6"/>
    <w:basedOn w:val="a"/>
    <w:link w:val="60"/>
    <w:uiPriority w:val="9"/>
    <w:qFormat/>
    <w:rsid w:val="00C50DD8"/>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標題 6 字元"/>
    <w:basedOn w:val="a0"/>
    <w:link w:val="6"/>
    <w:uiPriority w:val="9"/>
    <w:rsid w:val="00C50DD8"/>
    <w:rPr>
      <w:rFonts w:ascii="新細明體" w:eastAsia="新細明體" w:hAnsi="新細明體" w:cs="新細明體"/>
      <w:b/>
      <w:bCs/>
      <w:kern w:val="0"/>
      <w:sz w:val="15"/>
      <w:szCs w:val="15"/>
    </w:rPr>
  </w:style>
  <w:style w:type="paragraph" w:styleId="Web">
    <w:name w:val="Normal (Web)"/>
    <w:basedOn w:val="a"/>
    <w:uiPriority w:val="99"/>
    <w:unhideWhenUsed/>
    <w:rsid w:val="00C50DD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801EF1"/>
    <w:pPr>
      <w:ind w:leftChars="200" w:left="480"/>
    </w:pPr>
  </w:style>
  <w:style w:type="character" w:styleId="a4">
    <w:name w:val="Strong"/>
    <w:basedOn w:val="a0"/>
    <w:uiPriority w:val="22"/>
    <w:qFormat/>
    <w:rsid w:val="00C9074F"/>
    <w:rPr>
      <w:b/>
      <w:bCs/>
    </w:rPr>
  </w:style>
  <w:style w:type="character" w:customStyle="1" w:styleId="apple-converted-space">
    <w:name w:val="apple-converted-space"/>
    <w:basedOn w:val="a0"/>
    <w:rsid w:val="00C9074F"/>
  </w:style>
  <w:style w:type="character" w:styleId="a5">
    <w:name w:val="Hyperlink"/>
    <w:basedOn w:val="a0"/>
    <w:uiPriority w:val="99"/>
    <w:unhideWhenUsed/>
    <w:rsid w:val="00C9074F"/>
    <w:rPr>
      <w:color w:val="0000FF" w:themeColor="hyperlink"/>
      <w:u w:val="single"/>
    </w:rPr>
  </w:style>
  <w:style w:type="paragraph" w:styleId="a6">
    <w:name w:val="header"/>
    <w:basedOn w:val="a"/>
    <w:link w:val="a7"/>
    <w:uiPriority w:val="99"/>
    <w:unhideWhenUsed/>
    <w:rsid w:val="007F495A"/>
    <w:pPr>
      <w:tabs>
        <w:tab w:val="center" w:pos="4153"/>
        <w:tab w:val="right" w:pos="8306"/>
      </w:tabs>
      <w:snapToGrid w:val="0"/>
    </w:pPr>
    <w:rPr>
      <w:sz w:val="20"/>
      <w:szCs w:val="20"/>
    </w:rPr>
  </w:style>
  <w:style w:type="character" w:customStyle="1" w:styleId="a7">
    <w:name w:val="頁首 字元"/>
    <w:basedOn w:val="a0"/>
    <w:link w:val="a6"/>
    <w:uiPriority w:val="99"/>
    <w:rsid w:val="007F495A"/>
    <w:rPr>
      <w:sz w:val="20"/>
      <w:szCs w:val="20"/>
    </w:rPr>
  </w:style>
  <w:style w:type="paragraph" w:styleId="a8">
    <w:name w:val="footer"/>
    <w:basedOn w:val="a"/>
    <w:link w:val="a9"/>
    <w:uiPriority w:val="99"/>
    <w:unhideWhenUsed/>
    <w:rsid w:val="007F495A"/>
    <w:pPr>
      <w:tabs>
        <w:tab w:val="center" w:pos="4153"/>
        <w:tab w:val="right" w:pos="8306"/>
      </w:tabs>
      <w:snapToGrid w:val="0"/>
    </w:pPr>
    <w:rPr>
      <w:sz w:val="20"/>
      <w:szCs w:val="20"/>
    </w:rPr>
  </w:style>
  <w:style w:type="character" w:customStyle="1" w:styleId="a9">
    <w:name w:val="頁尾 字元"/>
    <w:basedOn w:val="a0"/>
    <w:link w:val="a8"/>
    <w:uiPriority w:val="99"/>
    <w:rsid w:val="007F495A"/>
    <w:rPr>
      <w:sz w:val="20"/>
      <w:szCs w:val="20"/>
    </w:rPr>
  </w:style>
  <w:style w:type="table" w:styleId="aa">
    <w:name w:val="Table Grid"/>
    <w:basedOn w:val="a1"/>
    <w:uiPriority w:val="59"/>
    <w:rsid w:val="00265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a0"/>
    <w:rsid w:val="00EC5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2208">
      <w:bodyDiv w:val="1"/>
      <w:marLeft w:val="0"/>
      <w:marRight w:val="0"/>
      <w:marTop w:val="0"/>
      <w:marBottom w:val="0"/>
      <w:divBdr>
        <w:top w:val="none" w:sz="0" w:space="0" w:color="auto"/>
        <w:left w:val="none" w:sz="0" w:space="0" w:color="auto"/>
        <w:bottom w:val="none" w:sz="0" w:space="0" w:color="auto"/>
        <w:right w:val="none" w:sz="0" w:space="0" w:color="auto"/>
      </w:divBdr>
      <w:divsChild>
        <w:div w:id="700478886">
          <w:marLeft w:val="0"/>
          <w:marRight w:val="0"/>
          <w:marTop w:val="0"/>
          <w:marBottom w:val="0"/>
          <w:divBdr>
            <w:top w:val="none" w:sz="0" w:space="0" w:color="auto"/>
            <w:left w:val="none" w:sz="0" w:space="0" w:color="auto"/>
            <w:bottom w:val="none" w:sz="0" w:space="0" w:color="auto"/>
            <w:right w:val="none" w:sz="0" w:space="0" w:color="auto"/>
          </w:divBdr>
        </w:div>
        <w:div w:id="2081171840">
          <w:marLeft w:val="0"/>
          <w:marRight w:val="0"/>
          <w:marTop w:val="0"/>
          <w:marBottom w:val="0"/>
          <w:divBdr>
            <w:top w:val="none" w:sz="0" w:space="0" w:color="auto"/>
            <w:left w:val="none" w:sz="0" w:space="0" w:color="auto"/>
            <w:bottom w:val="none" w:sz="0" w:space="0" w:color="auto"/>
            <w:right w:val="none" w:sz="0" w:space="0" w:color="auto"/>
          </w:divBdr>
        </w:div>
      </w:divsChild>
    </w:div>
    <w:div w:id="873813914">
      <w:bodyDiv w:val="1"/>
      <w:marLeft w:val="0"/>
      <w:marRight w:val="0"/>
      <w:marTop w:val="0"/>
      <w:marBottom w:val="0"/>
      <w:divBdr>
        <w:top w:val="none" w:sz="0" w:space="0" w:color="auto"/>
        <w:left w:val="none" w:sz="0" w:space="0" w:color="auto"/>
        <w:bottom w:val="none" w:sz="0" w:space="0" w:color="auto"/>
        <w:right w:val="none" w:sz="0" w:space="0" w:color="auto"/>
      </w:divBdr>
    </w:div>
    <w:div w:id="927159563">
      <w:bodyDiv w:val="1"/>
      <w:marLeft w:val="0"/>
      <w:marRight w:val="0"/>
      <w:marTop w:val="0"/>
      <w:marBottom w:val="0"/>
      <w:divBdr>
        <w:top w:val="none" w:sz="0" w:space="0" w:color="auto"/>
        <w:left w:val="none" w:sz="0" w:space="0" w:color="auto"/>
        <w:bottom w:val="none" w:sz="0" w:space="0" w:color="auto"/>
        <w:right w:val="none" w:sz="0" w:space="0" w:color="auto"/>
      </w:divBdr>
    </w:div>
    <w:div w:id="1066949044">
      <w:bodyDiv w:val="1"/>
      <w:marLeft w:val="0"/>
      <w:marRight w:val="0"/>
      <w:marTop w:val="0"/>
      <w:marBottom w:val="0"/>
      <w:divBdr>
        <w:top w:val="none" w:sz="0" w:space="0" w:color="auto"/>
        <w:left w:val="none" w:sz="0" w:space="0" w:color="auto"/>
        <w:bottom w:val="none" w:sz="0" w:space="0" w:color="auto"/>
        <w:right w:val="none" w:sz="0" w:space="0" w:color="auto"/>
      </w:divBdr>
      <w:divsChild>
        <w:div w:id="10106395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77455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01798653">
      <w:bodyDiv w:val="1"/>
      <w:marLeft w:val="0"/>
      <w:marRight w:val="0"/>
      <w:marTop w:val="0"/>
      <w:marBottom w:val="0"/>
      <w:divBdr>
        <w:top w:val="none" w:sz="0" w:space="0" w:color="auto"/>
        <w:left w:val="none" w:sz="0" w:space="0" w:color="auto"/>
        <w:bottom w:val="none" w:sz="0" w:space="0" w:color="auto"/>
        <w:right w:val="none" w:sz="0" w:space="0" w:color="auto"/>
      </w:divBdr>
    </w:div>
    <w:div w:id="11262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orldshipping.org/industry-issues/safety/cargo-weight" TargetMode="External"/><Relationship Id="rId4" Type="http://schemas.microsoft.com/office/2007/relationships/stylesWithEffects" Target="stylesWithEffects.xml"/><Relationship Id="rId9" Type="http://schemas.openxmlformats.org/officeDocument/2006/relationships/hyperlink" Target="http://www.worldshipping.org/industry-issues/safety/cargo-weigh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A3D13-FE81-47F0-96C1-A786B38E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chiafeng</dc:creator>
  <cp:lastModifiedBy>YM-LQEA Baron Chen 陳冠男</cp:lastModifiedBy>
  <cp:revision>11</cp:revision>
  <cp:lastPrinted>2016-05-12T03:17:00Z</cp:lastPrinted>
  <dcterms:created xsi:type="dcterms:W3CDTF">2016-05-11T07:04:00Z</dcterms:created>
  <dcterms:modified xsi:type="dcterms:W3CDTF">2016-05-12T06:55:00Z</dcterms:modified>
</cp:coreProperties>
</file>